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4C" w:rsidRDefault="00CD6E4C" w:rsidP="00CD6E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</w:t>
      </w:r>
    </w:p>
    <w:p w:rsidR="00CD6E4C" w:rsidRDefault="00CD6E4C" w:rsidP="00CD6E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г. Свободного </w:t>
      </w:r>
    </w:p>
    <w:p w:rsidR="006168C0" w:rsidRDefault="00CD6E4C" w:rsidP="00CD6E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 учебный год</w:t>
      </w:r>
    </w:p>
    <w:p w:rsidR="00CD6E4C" w:rsidRDefault="00CD6E4C" w:rsidP="00CD6E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от 30.12.2020 №505 «О проведении мониторинга по реализации мероприятий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обучающимися общеобразовательных организаций г. Свободного» был проведен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общеобразовательных организаций (Эффективность реализации Программы и целевые показатели (индикаторы) – Приложение к данному Анализу)</w:t>
      </w:r>
    </w:p>
    <w:p w:rsidR="00CD6E4C" w:rsidRDefault="00733003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4C">
        <w:rPr>
          <w:rFonts w:ascii="Times New Roman" w:hAnsi="Times New Roman" w:cs="Times New Roman"/>
          <w:sz w:val="28"/>
          <w:szCs w:val="28"/>
        </w:rPr>
        <w:t>Профессиональная ориентация – это система научно-практических мероприятий, направленных на подготовку подрастающего поколения в выборе будущей профессии.</w:t>
      </w:r>
    </w:p>
    <w:p w:rsidR="00CD6E4C" w:rsidRDefault="00CD6E4C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важный элемент на пути выбора профессии школьников.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призвана сформировать у молодежи общие представления о различных профессиях и условиях подготовки кадров, то профессиональная ориентация представляет собой комплекс практических мер, оказывающих влияние на выбор профессии.</w:t>
      </w:r>
    </w:p>
    <w:p w:rsidR="00CD6E4C" w:rsidRDefault="00CD6E4C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по профориентации обучающихся общеобразовательных организаций города направлено на 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учетом личностных особенностей воспитанников и обучающихся и социально-экономических потребностей </w:t>
      </w:r>
      <w:r w:rsidR="004C13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мурской области и города Свободного. </w:t>
      </w:r>
    </w:p>
    <w:p w:rsidR="00CD6E4C" w:rsidRDefault="00E56C26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Возросшие требования современного общества к уровню профессиональной подготовки делают актуальными проблемы профессиональной ориентации обучающихся общеобразовательных организаций, поскольку их профессиональные намерения не всегда соответствуют потребностям экономики в кадрах определенных профессий.</w:t>
      </w:r>
    </w:p>
    <w:p w:rsidR="004C1388" w:rsidRDefault="004C1388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учёта интересов, склонностей и способностей обучающихся, создания условий для обучения старшеклассников в соответствии с их профессиональными интересами и намерениями в отношении продолжения образования в общеобразовательных организациях города реализуются программы профильного обучения, а также осуществляется углубленное изучение отдельных предметов:</w:t>
      </w:r>
    </w:p>
    <w:p w:rsidR="004C1388" w:rsidRDefault="004C1388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СОШ №1 – Газпром-класс (углубленно – физика, химия); медицинский класс (химия)- 10 классы</w:t>
      </w:r>
    </w:p>
    <w:p w:rsidR="004C1388" w:rsidRDefault="004C1388" w:rsidP="00CD6E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МОАУ СОШ №2 – технологический (инженерный,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»), (углубленно – химия) – 11 класс</w:t>
      </w:r>
      <w:r w:rsidR="00A07AAE">
        <w:rPr>
          <w:rFonts w:ascii="Times New Roman" w:hAnsi="Times New Roman" w:cs="Times New Roman"/>
          <w:sz w:val="28"/>
          <w:szCs w:val="28"/>
        </w:rPr>
        <w:t xml:space="preserve">; с 5 класса – МЧС-класс, </w:t>
      </w:r>
      <w:r w:rsidR="00D06643">
        <w:rPr>
          <w:rFonts w:ascii="Times New Roman" w:hAnsi="Times New Roman" w:cs="Times New Roman"/>
          <w:sz w:val="28"/>
          <w:szCs w:val="28"/>
        </w:rPr>
        <w:t>морской класс, ж/д-класс.</w:t>
      </w:r>
    </w:p>
    <w:p w:rsidR="00A07AAE" w:rsidRDefault="00A07AAE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гимназия №9 -</w:t>
      </w:r>
      <w:r w:rsidRPr="00A0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технологический (инженерный,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(углубленно – химия)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10 а, 11а</w:t>
      </w:r>
    </w:p>
    <w:p w:rsidR="00A07AAE" w:rsidRDefault="00A07AAE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СОШ №192 - технологический (инженерный,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»), (углубленно – химия) –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11а</w:t>
      </w:r>
      <w:r w:rsidR="00DD287E">
        <w:rPr>
          <w:rFonts w:ascii="Times New Roman" w:hAnsi="Times New Roman" w:cs="Times New Roman"/>
          <w:sz w:val="28"/>
          <w:szCs w:val="28"/>
        </w:rPr>
        <w:t>; кроме того, есть ж/д-класс</w:t>
      </w:r>
    </w:p>
    <w:p w:rsidR="00D06643" w:rsidRDefault="00D06643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DD287E">
        <w:rPr>
          <w:rFonts w:ascii="Times New Roman" w:hAnsi="Times New Roman" w:cs="Times New Roman"/>
          <w:sz w:val="28"/>
          <w:szCs w:val="28"/>
        </w:rPr>
        <w:t xml:space="preserve">туальность создания системы </w:t>
      </w:r>
      <w:proofErr w:type="spellStart"/>
      <w:r w:rsidR="00DD287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D287E">
        <w:rPr>
          <w:rFonts w:ascii="Times New Roman" w:hAnsi="Times New Roman" w:cs="Times New Roman"/>
          <w:sz w:val="28"/>
          <w:szCs w:val="28"/>
        </w:rPr>
        <w:t xml:space="preserve"> деятельности в школе определяется необходимостью формирования личностной готовности и способности обучающихся к непрерывному образованию, формированию </w:t>
      </w:r>
      <w:proofErr w:type="spellStart"/>
      <w:r w:rsidR="00DD287E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="00DD287E">
        <w:rPr>
          <w:rFonts w:ascii="Times New Roman" w:hAnsi="Times New Roman" w:cs="Times New Roman"/>
          <w:sz w:val="28"/>
          <w:szCs w:val="28"/>
        </w:rPr>
        <w:t xml:space="preserve"> и предпрофессиональных компетенций, созданию условий осознанного выбора профессии при получении основного общего образования. Профессиональная работа в образовательном процессе является важнейшим этапом в целостном процессе профессионального самоопределения личности. </w:t>
      </w:r>
    </w:p>
    <w:p w:rsidR="00DD287E" w:rsidRDefault="00DD287E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школе связано с решением задач позитивной социализации обучающихся и равных возможностей для получения качественного образования.</w:t>
      </w:r>
    </w:p>
    <w:p w:rsidR="005467FA" w:rsidRDefault="00DD287E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ФЗ «Об образовании в РФ» определена возможность сетевой формы реализации образовательной программы (ст.15), которая предполагает новые форматы сетевого взаимодействия различных организаций и появления таких прецедентов, как сетевые образовательные программы и программы сетевого взаимодействия.</w:t>
      </w:r>
      <w:r w:rsidR="00212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CE" w:rsidRDefault="002124FF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положение актуально при создании сетевых моделей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на основе пока еще недостаточно используемого ресурса, </w:t>
      </w:r>
      <w:r w:rsidRPr="005467FA">
        <w:rPr>
          <w:rFonts w:ascii="Times New Roman" w:hAnsi="Times New Roman" w:cs="Times New Roman"/>
          <w:sz w:val="28"/>
          <w:szCs w:val="28"/>
          <w:u w:val="single"/>
        </w:rPr>
        <w:t>как система среднего профессионального образования</w:t>
      </w:r>
      <w:r w:rsidR="00546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7FA" w:rsidRPr="005467FA">
        <w:rPr>
          <w:rFonts w:ascii="Times New Roman" w:hAnsi="Times New Roman" w:cs="Times New Roman"/>
          <w:sz w:val="28"/>
          <w:szCs w:val="28"/>
        </w:rPr>
        <w:t>(Управ</w:t>
      </w:r>
      <w:r w:rsidR="005467FA">
        <w:rPr>
          <w:rFonts w:ascii="Times New Roman" w:hAnsi="Times New Roman" w:cs="Times New Roman"/>
          <w:sz w:val="28"/>
          <w:szCs w:val="28"/>
        </w:rPr>
        <w:t xml:space="preserve">ление образования </w:t>
      </w:r>
      <w:r w:rsidR="009B7827">
        <w:rPr>
          <w:rFonts w:ascii="Times New Roman" w:hAnsi="Times New Roman" w:cs="Times New Roman"/>
          <w:sz w:val="28"/>
          <w:szCs w:val="28"/>
        </w:rPr>
        <w:t>г. Свободного</w:t>
      </w:r>
      <w:r w:rsidR="005467FA">
        <w:rPr>
          <w:rFonts w:ascii="Times New Roman" w:hAnsi="Times New Roman" w:cs="Times New Roman"/>
          <w:sz w:val="28"/>
          <w:szCs w:val="28"/>
        </w:rPr>
        <w:t xml:space="preserve"> в р</w:t>
      </w:r>
      <w:r w:rsidR="00657A02">
        <w:rPr>
          <w:rFonts w:ascii="Times New Roman" w:hAnsi="Times New Roman" w:cs="Times New Roman"/>
          <w:sz w:val="28"/>
          <w:szCs w:val="28"/>
        </w:rPr>
        <w:t xml:space="preserve">амках реализации муниципальной </w:t>
      </w:r>
      <w:proofErr w:type="spellStart"/>
      <w:r w:rsidR="00657A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57A02">
        <w:rPr>
          <w:rFonts w:ascii="Times New Roman" w:hAnsi="Times New Roman" w:cs="Times New Roman"/>
          <w:sz w:val="28"/>
          <w:szCs w:val="28"/>
        </w:rPr>
        <w:t xml:space="preserve"> программы заключила Договоры о сетевом сотрудничестве с </w:t>
      </w:r>
      <w:proofErr w:type="spellStart"/>
      <w:r w:rsidR="00657A02">
        <w:rPr>
          <w:rFonts w:ascii="Times New Roman" w:hAnsi="Times New Roman" w:cs="Times New Roman"/>
          <w:sz w:val="28"/>
          <w:szCs w:val="28"/>
        </w:rPr>
        <w:t>АмИЖТ</w:t>
      </w:r>
      <w:proofErr w:type="spellEnd"/>
      <w:r w:rsidR="00657A02">
        <w:rPr>
          <w:rFonts w:ascii="Times New Roman" w:hAnsi="Times New Roman" w:cs="Times New Roman"/>
          <w:sz w:val="28"/>
          <w:szCs w:val="28"/>
        </w:rPr>
        <w:t xml:space="preserve"> – филиал ДВГУПС в г. Свободном</w:t>
      </w:r>
      <w:r w:rsidR="00C14AA3">
        <w:rPr>
          <w:rFonts w:ascii="Times New Roman" w:hAnsi="Times New Roman" w:cs="Times New Roman"/>
          <w:sz w:val="28"/>
          <w:szCs w:val="28"/>
        </w:rPr>
        <w:t xml:space="preserve"> от 01.09.2021</w:t>
      </w:r>
      <w:r w:rsidR="00657A02">
        <w:rPr>
          <w:rFonts w:ascii="Times New Roman" w:hAnsi="Times New Roman" w:cs="Times New Roman"/>
          <w:sz w:val="28"/>
          <w:szCs w:val="28"/>
        </w:rPr>
        <w:t xml:space="preserve"> и ГПОАУ АТК</w:t>
      </w:r>
      <w:r w:rsidR="00C14AA3">
        <w:rPr>
          <w:rFonts w:ascii="Times New Roman" w:hAnsi="Times New Roman" w:cs="Times New Roman"/>
          <w:sz w:val="28"/>
          <w:szCs w:val="28"/>
        </w:rPr>
        <w:t xml:space="preserve"> от 01.09.2021</w:t>
      </w:r>
      <w:r w:rsidR="00657A02">
        <w:rPr>
          <w:rFonts w:ascii="Times New Roman" w:hAnsi="Times New Roman" w:cs="Times New Roman"/>
          <w:sz w:val="28"/>
          <w:szCs w:val="28"/>
        </w:rPr>
        <w:t>)</w:t>
      </w:r>
      <w:r w:rsidR="00E820CE">
        <w:rPr>
          <w:rFonts w:ascii="Times New Roman" w:hAnsi="Times New Roman" w:cs="Times New Roman"/>
          <w:sz w:val="28"/>
          <w:szCs w:val="28"/>
        </w:rPr>
        <w:t>.</w:t>
      </w:r>
    </w:p>
    <w:p w:rsidR="001541E0" w:rsidRDefault="0081563E" w:rsidP="001541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541E0" w:rsidRPr="001541E0">
        <w:rPr>
          <w:rFonts w:ascii="Times New Roman" w:hAnsi="Times New Roman" w:cs="Times New Roman"/>
          <w:b/>
          <w:sz w:val="28"/>
          <w:szCs w:val="28"/>
        </w:rPr>
        <w:t xml:space="preserve">13 апреля 2022 года </w:t>
      </w:r>
      <w:r w:rsidR="001541E0" w:rsidRPr="001541E0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</w:t>
      </w:r>
      <w:proofErr w:type="spellStart"/>
      <w:r w:rsidR="001541E0" w:rsidRPr="001541E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1541E0" w:rsidRPr="001541E0">
        <w:rPr>
          <w:rFonts w:ascii="Times New Roman" w:hAnsi="Times New Roman" w:cs="Times New Roman"/>
          <w:sz w:val="28"/>
          <w:szCs w:val="28"/>
        </w:rPr>
        <w:t xml:space="preserve"> работа с обучающимися общеобразовательных организаций г. Свободного», а также на основании Договора о сотрудничестве по </w:t>
      </w:r>
      <w:proofErr w:type="spellStart"/>
      <w:r w:rsidR="001541E0" w:rsidRPr="001541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541E0" w:rsidRPr="001541E0">
        <w:rPr>
          <w:rFonts w:ascii="Times New Roman" w:hAnsi="Times New Roman" w:cs="Times New Roman"/>
          <w:sz w:val="28"/>
          <w:szCs w:val="28"/>
        </w:rPr>
        <w:t xml:space="preserve"> работе между Управлением образования г. Свободного и ГПОАУ АТК на базе 2 отделения Амурского технического колледжа был проведен мастер-класс «Изготовление коржа молочного» (профессия – «Пекарь») с обучающимися с ограниченными возможностями здоровья.</w:t>
      </w:r>
    </w:p>
    <w:p w:rsidR="001541E0" w:rsidRPr="001541E0" w:rsidRDefault="001541E0" w:rsidP="001541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E0">
        <w:rPr>
          <w:rFonts w:ascii="Times New Roman" w:hAnsi="Times New Roman" w:cs="Times New Roman"/>
          <w:sz w:val="28"/>
          <w:szCs w:val="28"/>
        </w:rPr>
        <w:lastRenderedPageBreak/>
        <w:t>Преподаватели ГПОАУ АТК рассказали участникам о профессии «Пекарь», затем обучающиеся были приглашены в производственный цех, где они под руководством опытных наставников самостоятельно по технологической карте замешивали тесто, раскатывали его, а затем, при помощи разнообразных форм, сделали замечательные коржи.</w:t>
      </w:r>
    </w:p>
    <w:p w:rsidR="001541E0" w:rsidRDefault="001541E0" w:rsidP="001541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E0">
        <w:rPr>
          <w:rFonts w:ascii="Times New Roman" w:hAnsi="Times New Roman" w:cs="Times New Roman"/>
          <w:sz w:val="28"/>
          <w:szCs w:val="28"/>
        </w:rPr>
        <w:t>Всего в мастер-классе приняли участие 16 обучающихся из МОАУ СОШ №5 им. К. Н. Чубаровой и МОАУ СОШ №192.</w:t>
      </w:r>
    </w:p>
    <w:p w:rsidR="0081563E" w:rsidRPr="0081563E" w:rsidRDefault="0081563E" w:rsidP="0081563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63E">
        <w:rPr>
          <w:rFonts w:ascii="Times New Roman" w:hAnsi="Times New Roman" w:cs="Times New Roman"/>
          <w:b/>
          <w:sz w:val="28"/>
          <w:szCs w:val="28"/>
        </w:rPr>
        <w:t>19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проведен для выпускников День открытых дверей (</w:t>
      </w:r>
      <w:r w:rsidRPr="0081563E">
        <w:rPr>
          <w:rFonts w:ascii="Times New Roman" w:hAnsi="Times New Roman" w:cs="Times New Roman"/>
          <w:sz w:val="28"/>
          <w:szCs w:val="28"/>
        </w:rPr>
        <w:t>встреча с представителями факультета высшего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вания; </w:t>
      </w:r>
      <w:r w:rsidRPr="0081563E">
        <w:rPr>
          <w:rFonts w:ascii="Times New Roman" w:hAnsi="Times New Roman" w:cs="Times New Roman"/>
          <w:sz w:val="28"/>
          <w:szCs w:val="28"/>
        </w:rPr>
        <w:t>с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ПСПО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транспорта; </w:t>
      </w:r>
      <w:r w:rsidRPr="0081563E">
        <w:rPr>
          <w:rFonts w:ascii="Times New Roman" w:hAnsi="Times New Roman" w:cs="Times New Roman"/>
          <w:sz w:val="28"/>
          <w:szCs w:val="28"/>
        </w:rPr>
        <w:t>с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 ПСПО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училище; </w:t>
      </w:r>
      <w:r w:rsidRPr="0081563E">
        <w:rPr>
          <w:rFonts w:ascii="Times New Roman" w:hAnsi="Times New Roman" w:cs="Times New Roman"/>
          <w:sz w:val="28"/>
          <w:szCs w:val="28"/>
        </w:rPr>
        <w:t xml:space="preserve">экскурсионная программа по </w:t>
      </w:r>
      <w:proofErr w:type="spellStart"/>
      <w:r w:rsidRPr="0081563E">
        <w:rPr>
          <w:rFonts w:ascii="Times New Roman" w:hAnsi="Times New Roman" w:cs="Times New Roman"/>
          <w:sz w:val="28"/>
          <w:szCs w:val="28"/>
        </w:rPr>
        <w:t>АмИЖТ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Приняли участие </w:t>
      </w:r>
      <w:r w:rsidRPr="0081563E">
        <w:rPr>
          <w:rFonts w:ascii="Times New Roman" w:hAnsi="Times New Roman" w:cs="Times New Roman"/>
          <w:b/>
          <w:sz w:val="28"/>
          <w:szCs w:val="28"/>
        </w:rPr>
        <w:t>270 обучающихся из 9 и 11 классов.</w:t>
      </w:r>
    </w:p>
    <w:p w:rsidR="00DD287E" w:rsidRDefault="00E820CE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4AA3">
        <w:rPr>
          <w:rFonts w:ascii="Times New Roman" w:hAnsi="Times New Roman" w:cs="Times New Roman"/>
          <w:sz w:val="28"/>
          <w:szCs w:val="28"/>
        </w:rPr>
        <w:t xml:space="preserve">роме того, Управлением образования заключен </w:t>
      </w:r>
      <w:r w:rsidR="009B7827">
        <w:rPr>
          <w:rFonts w:ascii="Times New Roman" w:hAnsi="Times New Roman" w:cs="Times New Roman"/>
          <w:sz w:val="28"/>
          <w:szCs w:val="28"/>
        </w:rPr>
        <w:t xml:space="preserve">договор о сетевом сотрудничестве и совместной деятельности, в </w:t>
      </w:r>
      <w:proofErr w:type="spellStart"/>
      <w:r w:rsidR="009B78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7827">
        <w:rPr>
          <w:rFonts w:ascii="Times New Roman" w:hAnsi="Times New Roman" w:cs="Times New Roman"/>
          <w:sz w:val="28"/>
          <w:szCs w:val="28"/>
        </w:rPr>
        <w:t xml:space="preserve">. и по </w:t>
      </w:r>
      <w:proofErr w:type="spellStart"/>
      <w:r w:rsidR="009B7827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="009B7827">
        <w:rPr>
          <w:rFonts w:ascii="Times New Roman" w:hAnsi="Times New Roman" w:cs="Times New Roman"/>
          <w:sz w:val="28"/>
          <w:szCs w:val="28"/>
        </w:rPr>
        <w:t xml:space="preserve"> направлению с ЦЦОД «</w:t>
      </w:r>
      <w:r w:rsidR="009B782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B7827">
        <w:rPr>
          <w:rFonts w:ascii="Times New Roman" w:hAnsi="Times New Roman" w:cs="Times New Roman"/>
          <w:sz w:val="28"/>
          <w:szCs w:val="28"/>
        </w:rPr>
        <w:t>-куб» - структурным подразделением ГПОАУ АТК от 01.11.2021</w:t>
      </w:r>
    </w:p>
    <w:p w:rsidR="003379D2" w:rsidRDefault="003379D2" w:rsidP="003379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деятельности Управления образования имеет организация работы по профильному обучению и профессиональной ориентации обучающихся образовательных учреждений города Свободного для кадрового обеспечения предприятий ООО «СИБУР Холдинг». Эту совместную деятельность регламентирует Соглашение о сотрудничестве от 25.09.2020 года, заключенное между Управлением образования г. Свободного и ПАО «СИБУР Холдинг». Целями настоящего Соглашения являются организация работы по подготовке и проведению </w:t>
      </w:r>
      <w:r w:rsidR="002117A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профессиональную ориентацию обучающихся образовательных </w:t>
      </w:r>
      <w:r w:rsidR="002117A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 создание необходимых условий, в т.</w:t>
      </w:r>
      <w:r w:rsidR="0021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ч., предоставление материально-технической базы для проведения мероприятий, направленных на развитие социальной и экономической активности обучающихся,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развития информационно-разъяснительной работы с обучающимися.</w:t>
      </w:r>
    </w:p>
    <w:p w:rsidR="00C3455A" w:rsidRDefault="00C3455A" w:rsidP="003379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Соглашения с ООО «СИБУР Холдинг» разработан план мероприятий в рамках реализации «инженерного» проекта в образовательных организациях – МОАУ СОШ №2 (11 класс), МОАУ гимназия №9 (7а,10а, 11а), МОАУ СОШ №192 (10,11 класс), с 2021 года – в проект вошла МОАУ СОШ №8.</w:t>
      </w:r>
    </w:p>
    <w:p w:rsidR="00C3455A" w:rsidRDefault="00C3455A" w:rsidP="003379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совместно с компанией «СИБУР» были проведены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популяризацию</w:t>
      </w:r>
      <w:r w:rsidR="00B139BC">
        <w:rPr>
          <w:rFonts w:ascii="Times New Roman" w:hAnsi="Times New Roman" w:cs="Times New Roman"/>
          <w:sz w:val="28"/>
          <w:szCs w:val="28"/>
        </w:rPr>
        <w:t xml:space="preserve"> профессий, связанных с отраслью:</w:t>
      </w:r>
    </w:p>
    <w:p w:rsidR="001D3438" w:rsidRDefault="00B139BC" w:rsidP="003379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9E">
        <w:rPr>
          <w:rFonts w:ascii="Times New Roman" w:hAnsi="Times New Roman" w:cs="Times New Roman"/>
          <w:b/>
          <w:sz w:val="28"/>
          <w:szCs w:val="28"/>
        </w:rPr>
        <w:t>-</w:t>
      </w:r>
      <w:r w:rsidR="001D3438" w:rsidRPr="009A1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D7" w:rsidRPr="009A1D9E">
        <w:rPr>
          <w:rFonts w:ascii="Times New Roman" w:hAnsi="Times New Roman" w:cs="Times New Roman"/>
          <w:b/>
          <w:sz w:val="28"/>
          <w:szCs w:val="28"/>
        </w:rPr>
        <w:t>экскурсии на АГХК</w:t>
      </w:r>
      <w:r w:rsidR="000B1ED7">
        <w:rPr>
          <w:rFonts w:ascii="Times New Roman" w:hAnsi="Times New Roman" w:cs="Times New Roman"/>
          <w:sz w:val="28"/>
          <w:szCs w:val="28"/>
        </w:rPr>
        <w:t xml:space="preserve"> (14.04.2022 – МОАУ СОШ №192 – 30 человек (10 класс); 27.05.2022 – МОАУ гимназия №9 – 29 человек (10- классы). Цель – знакомство с проектом АГХК.</w:t>
      </w:r>
    </w:p>
    <w:p w:rsidR="009A1D9E" w:rsidRPr="009A1D9E" w:rsidRDefault="009A1D9E" w:rsidP="009A1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D9E">
        <w:rPr>
          <w:rFonts w:ascii="Times New Roman" w:hAnsi="Times New Roman" w:cs="Times New Roman"/>
          <w:b/>
          <w:sz w:val="28"/>
          <w:szCs w:val="28"/>
        </w:rPr>
        <w:t xml:space="preserve">корпоративная образовательная программа ОАНО Лицей «СИРИУС» и предприятий группы СИБУР «Гранты </w:t>
      </w:r>
      <w:proofErr w:type="spellStart"/>
      <w:r w:rsidRPr="009A1D9E">
        <w:rPr>
          <w:rFonts w:ascii="Times New Roman" w:hAnsi="Times New Roman" w:cs="Times New Roman"/>
          <w:b/>
          <w:sz w:val="28"/>
          <w:szCs w:val="28"/>
        </w:rPr>
        <w:t>СИБУРа</w:t>
      </w:r>
      <w:proofErr w:type="spellEnd"/>
      <w:r w:rsidRPr="009A1D9E">
        <w:rPr>
          <w:rFonts w:ascii="Times New Roman" w:hAnsi="Times New Roman" w:cs="Times New Roman"/>
          <w:b/>
          <w:sz w:val="28"/>
          <w:szCs w:val="28"/>
        </w:rPr>
        <w:t xml:space="preserve"> 2021»: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1D9E">
        <w:rPr>
          <w:rFonts w:ascii="Times New Roman" w:hAnsi="Times New Roman" w:cs="Times New Roman"/>
          <w:sz w:val="28"/>
          <w:szCs w:val="28"/>
        </w:rPr>
        <w:t xml:space="preserve">чащиеся </w:t>
      </w:r>
      <w:proofErr w:type="gramStart"/>
      <w:r w:rsidRPr="009A1D9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9A1D9E">
        <w:rPr>
          <w:rFonts w:ascii="Times New Roman" w:hAnsi="Times New Roman" w:cs="Times New Roman"/>
          <w:sz w:val="28"/>
          <w:szCs w:val="28"/>
        </w:rPr>
        <w:t xml:space="preserve"> а класса МОАУ гимназии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9E">
        <w:rPr>
          <w:rFonts w:ascii="Times New Roman" w:hAnsi="Times New Roman" w:cs="Times New Roman"/>
          <w:sz w:val="28"/>
          <w:szCs w:val="28"/>
        </w:rPr>
        <w:t xml:space="preserve">9 стали победителями корпоративной образовательной программы ОАНО Лицей «СИРИУС» и предприятий группы «СИБУР» «Гранты </w:t>
      </w:r>
      <w:proofErr w:type="spellStart"/>
      <w:r w:rsidRPr="009A1D9E"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 w:rsidRPr="009A1D9E">
        <w:rPr>
          <w:rFonts w:ascii="Times New Roman" w:hAnsi="Times New Roman" w:cs="Times New Roman"/>
          <w:sz w:val="28"/>
          <w:szCs w:val="28"/>
        </w:rPr>
        <w:t xml:space="preserve">». Цель программы – формирование у старшеклассников развитых компетенций, отвечающих требованиям </w:t>
      </w:r>
      <w:proofErr w:type="spellStart"/>
      <w:r w:rsidRPr="009A1D9E"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 w:rsidRPr="009A1D9E">
        <w:rPr>
          <w:rFonts w:ascii="Times New Roman" w:hAnsi="Times New Roman" w:cs="Times New Roman"/>
          <w:sz w:val="28"/>
          <w:szCs w:val="28"/>
        </w:rPr>
        <w:t xml:space="preserve"> к «инженеру будущего», подготовка к поступлению в ВУЗы на профильные направления.</w:t>
      </w:r>
    </w:p>
    <w:p w:rsidR="009A1D9E" w:rsidRPr="009A1D9E" w:rsidRDefault="009A1D9E" w:rsidP="009A1D9E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D9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A1D9E" w:rsidRPr="009A1D9E" w:rsidRDefault="009A1D9E" w:rsidP="009A1D9E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- синхронизация деятельности 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СИБУРа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по поддержке одаренной молодежи с приоритетами национального проекта «Образование»;</w:t>
      </w:r>
    </w:p>
    <w:p w:rsidR="009A1D9E" w:rsidRPr="009A1D9E" w:rsidRDefault="009A1D9E" w:rsidP="009A1D9E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- развитие компетенций учащихся (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hard-skills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) в сферах приоритетных R&amp;D и производственных направлений 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СИБУРа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;</w:t>
      </w:r>
    </w:p>
    <w:p w:rsidR="009A1D9E" w:rsidRPr="009A1D9E" w:rsidRDefault="009A1D9E" w:rsidP="009A1D9E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- совершенствование «гибких навыков» учащихся (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soft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skills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);</w:t>
      </w:r>
    </w:p>
    <w:p w:rsidR="009A1D9E" w:rsidRPr="009A1D9E" w:rsidRDefault="009A1D9E" w:rsidP="009A1D9E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-профессиональная ориентация учащихся по специальностям нефтехимической отрасли в целом и специальностям, востребованным на предприятиях группы СИБУР, в частности.</w:t>
      </w:r>
    </w:p>
    <w:p w:rsidR="009A1D9E" w:rsidRDefault="009A1D9E" w:rsidP="009A1D9E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По итогам конкурсного отбора 4 человека </w:t>
      </w:r>
      <w:r w:rsidR="001541E0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из гимназии №9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были </w:t>
      </w: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награждены поездкой в Образовательный центр «СИРИУС» (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г.Сочи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) на образовательную программу в рамках «Гранты </w:t>
      </w:r>
      <w:proofErr w:type="spellStart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СИБУРа</w:t>
      </w:r>
      <w:proofErr w:type="spellEnd"/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», которая п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рошла</w:t>
      </w: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</w:t>
      </w:r>
      <w:r w:rsidRPr="009A1D9E">
        <w:rPr>
          <w:rFonts w:ascii="Times New Roman" w:eastAsia="Times New Roman" w:hAnsi="Times New Roman" w:cs="Times New Roman"/>
          <w:b/>
          <w:color w:val="231F20"/>
          <w:spacing w:val="12"/>
          <w:sz w:val="28"/>
          <w:lang w:eastAsia="ru-RU"/>
        </w:rPr>
        <w:t>с 17.10. по 24.10.2021 года</w:t>
      </w:r>
      <w:r w:rsidRPr="009A1D9E"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. </w:t>
      </w:r>
    </w:p>
    <w:p w:rsidR="00BD644C" w:rsidRPr="001E6545" w:rsidRDefault="009A1D9E" w:rsidP="009A1D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-</w:t>
      </w:r>
      <w:r w:rsidR="00BD644C" w:rsidRPr="001D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15.12.2021</w:t>
      </w:r>
      <w:r w:rsidR="001E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классные часы в профильных классах МОАУ СОШ №192 и МОАУ гимназия №9 (</w:t>
      </w:r>
      <w:r w:rsidR="007B020C" w:rsidRPr="007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Компанию, последние новые проекты, подходы к реализации проектов, основные компетенции сотрудников Цифровых офисов на предприятии</w:t>
      </w:r>
      <w:r w:rsidR="007B0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D9E" w:rsidRPr="009A1D9E" w:rsidRDefault="00B95BF7" w:rsidP="009A1D9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9A1D9E" w:rsidRPr="009A1D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 декабря 2021 года</w:t>
      </w:r>
      <w:r w:rsidR="009A1D9E" w:rsidRPr="009A1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учащихся, мотивированных на участие в инженерно-технологических конкурсах, прошло обучающее мероприятие, организованное Управлением образования г. Свободного совместно с ООО «СИБУР» - подготовка ко Всероссийскому конкурсу «Индустрия 4.0». </w:t>
      </w:r>
    </w:p>
    <w:p w:rsidR="009A1D9E" w:rsidRPr="009A1D9E" w:rsidRDefault="009A1D9E" w:rsidP="009A1D9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Специалисты из ООО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Запсибнефтехим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A1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подробно и в доступной форме рассказал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A1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искать проблему для инженерного кейса, а также, пути поиска оптимальных решений.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мероприятии присутствовало 30 обучающихся возрастной категории с 13 до 15 лет.</w:t>
      </w:r>
    </w:p>
    <w:p w:rsidR="009A1D9E" w:rsidRDefault="009A1D9E" w:rsidP="009A1D9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B95BF7" w:rsidRPr="00041F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480FDA" w:rsidRPr="00041F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06.06. по 11.06.2022</w:t>
      </w:r>
      <w:r w:rsidR="0048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ООО «СИБУР Холдинг» для учащихся из профильных классов, проявивших активность и достигнувших особых успехов при реализации проектов компании, организована профильная каникулярная смена «СИБУР» в </w:t>
      </w:r>
      <w:r w:rsidR="004A15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Москва</w:t>
      </w:r>
      <w:r w:rsidR="0048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(количество участников – 9 из МОАУ СОШ№2, 192; гимназии №9)</w:t>
      </w:r>
      <w:r w:rsidR="001E1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48E7" w:rsidRPr="009E316E" w:rsidRDefault="001E1C68" w:rsidP="00C048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Кроме того, образова</w:t>
      </w:r>
      <w:r w:rsidR="001D5B26"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тельные организации в течение 2021-2022 принимали активное участие </w:t>
      </w:r>
      <w:r w:rsidR="002E1A42"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40311E" w:rsidRPr="009E316E">
        <w:rPr>
          <w:rFonts w:ascii="Times New Roman" w:hAnsi="Times New Roman" w:cs="Times New Roman"/>
          <w:b/>
          <w:sz w:val="28"/>
          <w:szCs w:val="28"/>
        </w:rPr>
        <w:t xml:space="preserve">Программах социальных инвестиций «Формула Хороших дел» </w:t>
      </w:r>
      <w:proofErr w:type="spellStart"/>
      <w:r w:rsidR="00C048E7" w:rsidRPr="009E316E">
        <w:rPr>
          <w:rFonts w:ascii="Times New Roman" w:hAnsi="Times New Roman" w:cs="Times New Roman"/>
          <w:b/>
          <w:sz w:val="28"/>
          <w:szCs w:val="28"/>
        </w:rPr>
        <w:t>СИБУРа</w:t>
      </w:r>
      <w:proofErr w:type="spellEnd"/>
      <w:r w:rsidR="00C048E7" w:rsidRPr="009E3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8E7" w:rsidRPr="009E316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C048E7" w:rsidRPr="009E316E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048E7" w:rsidRPr="00C048E7" w:rsidRDefault="0040311E" w:rsidP="00C04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48E7" w:rsidRPr="00357552">
        <w:rPr>
          <w:rFonts w:ascii="Times New Roman" w:hAnsi="Times New Roman" w:cs="Times New Roman"/>
          <w:b/>
          <w:sz w:val="28"/>
          <w:szCs w:val="28"/>
        </w:rPr>
        <w:t>с 08.09. по 09.09.2021 г.</w:t>
      </w:r>
      <w:r w:rsidR="00C048E7" w:rsidRPr="00C048E7">
        <w:rPr>
          <w:rFonts w:ascii="Times New Roman" w:hAnsi="Times New Roman" w:cs="Times New Roman"/>
          <w:sz w:val="28"/>
          <w:szCs w:val="28"/>
        </w:rPr>
        <w:t xml:space="preserve"> мероприятия в рамках Всероссийского социального проекта ранней профессиональной ориентации школьников «Зеленая кисточка» (Формула Хор</w:t>
      </w:r>
      <w:r w:rsidR="00C048E7">
        <w:rPr>
          <w:rFonts w:ascii="Times New Roman" w:hAnsi="Times New Roman" w:cs="Times New Roman"/>
          <w:sz w:val="28"/>
          <w:szCs w:val="28"/>
        </w:rPr>
        <w:t>оших Дел от компании «СИБУР»).</w:t>
      </w:r>
    </w:p>
    <w:p w:rsidR="00C048E7" w:rsidRPr="009E316E" w:rsidRDefault="00C048E7" w:rsidP="00C04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8E7">
        <w:rPr>
          <w:rFonts w:ascii="Times New Roman" w:hAnsi="Times New Roman" w:cs="Times New Roman"/>
          <w:sz w:val="28"/>
          <w:szCs w:val="28"/>
        </w:rPr>
        <w:t xml:space="preserve">Задачи проекта – формирование экологического сознания и ответственности и культуры осознанной безопасности; </w:t>
      </w:r>
      <w:r w:rsidRPr="009E316E">
        <w:rPr>
          <w:rFonts w:ascii="Times New Roman" w:hAnsi="Times New Roman" w:cs="Times New Roman"/>
          <w:sz w:val="28"/>
          <w:szCs w:val="28"/>
          <w:u w:val="single"/>
        </w:rPr>
        <w:t>популяризация инженерных профессий.</w:t>
      </w:r>
    </w:p>
    <w:p w:rsidR="001E1C68" w:rsidRDefault="00C048E7" w:rsidP="00C048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8E7">
        <w:rPr>
          <w:rFonts w:ascii="Times New Roman" w:hAnsi="Times New Roman" w:cs="Times New Roman"/>
          <w:sz w:val="28"/>
          <w:szCs w:val="28"/>
        </w:rPr>
        <w:t>Формат проведения – образовательный модуль по темам экологии, геологии,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52">
        <w:rPr>
          <w:rFonts w:ascii="Times New Roman" w:hAnsi="Times New Roman" w:cs="Times New Roman"/>
          <w:b/>
          <w:sz w:val="28"/>
          <w:szCs w:val="28"/>
        </w:rPr>
        <w:t>Приняли участие обучающиеся из школы №2 (60 человек) и гимназии №9 – 60 человек</w:t>
      </w:r>
      <w:r w:rsidR="00357552">
        <w:rPr>
          <w:rFonts w:ascii="Times New Roman" w:hAnsi="Times New Roman" w:cs="Times New Roman"/>
          <w:b/>
          <w:sz w:val="28"/>
          <w:szCs w:val="28"/>
        </w:rPr>
        <w:t>;</w:t>
      </w:r>
    </w:p>
    <w:p w:rsidR="009E316E" w:rsidRPr="009E316E" w:rsidRDefault="00357552" w:rsidP="009E31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E316E" w:rsidRPr="009E316E">
        <w:t xml:space="preserve"> </w:t>
      </w:r>
      <w:r w:rsidR="009E316E"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 мая 2022 года</w:t>
      </w:r>
      <w:r w:rsidR="009E316E" w:rsidRP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впервые в Свободном прошли соревнования по спортивной орнитологии, или </w:t>
      </w:r>
      <w:proofErr w:type="spellStart"/>
      <w:r w:rsidR="009E316E" w:rsidRP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бёрдингу</w:t>
      </w:r>
      <w:proofErr w:type="spellEnd"/>
      <w:r w:rsidR="009E316E" w:rsidRP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Командные соревнования по спортивной орнитологии состоят в фотографировании птиц и определении их</w:t>
      </w:r>
      <w:r w:rsid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видовой принадлежности и </w:t>
      </w:r>
      <w:r w:rsidR="009E316E" w:rsidRPr="009E316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популяризируют профессию – «орнитолог». </w:t>
      </w:r>
    </w:p>
    <w:p w:rsidR="009E316E" w:rsidRPr="009E316E" w:rsidRDefault="009E316E" w:rsidP="009E31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66 обучающихся</w:t>
      </w:r>
      <w:r w:rsidRPr="009E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всех образовательных организаций города.</w:t>
      </w:r>
    </w:p>
    <w:p w:rsidR="009E316E" w:rsidRDefault="009E316E" w:rsidP="009E31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E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30.05. по 03.06.2022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Агентством социального маркетинга при поддержке компании СИБУР реализована программа дополнительного образования для детей младшего и среднего школьного возраста «Научные смены» (формат – профильная смена). Цель – популяризация профессии «инженера».</w:t>
      </w:r>
    </w:p>
    <w:p w:rsidR="009E316E" w:rsidRDefault="009E316E" w:rsidP="009E31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участников – 132 человека.</w:t>
      </w:r>
    </w:p>
    <w:p w:rsidR="009E316E" w:rsidRPr="00310084" w:rsidRDefault="009E316E" w:rsidP="009E31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</w:t>
      </w:r>
      <w:r w:rsidR="00041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.06.2022 по 18.09.2022 – </w:t>
      </w:r>
      <w:proofErr w:type="spellStart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кинолагерь</w:t>
      </w:r>
      <w:proofErr w:type="spellEnd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Киномолодость</w:t>
      </w:r>
      <w:proofErr w:type="spellEnd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«МЕМ» при поддержке «</w:t>
      </w:r>
      <w:proofErr w:type="spellStart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Сибур</w:t>
      </w:r>
      <w:proofErr w:type="spellEnd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- </w:t>
      </w:r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бесплатный </w:t>
      </w:r>
      <w:proofErr w:type="spellStart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кинолагерь</w:t>
      </w:r>
      <w:proofErr w:type="spellEnd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детей и подростков, программа которого создана мастерами современного видеопроизводства и известными личностями российского кинематографа.</w:t>
      </w:r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направление по популяризации таких профессий, </w:t>
      </w:r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режиссура, операторское искусство, сценарное мастерство, монтаж, </w:t>
      </w:r>
      <w:proofErr w:type="spellStart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="00310084" w:rsidRP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актерское мастерство.</w:t>
      </w:r>
      <w:r w:rsidR="00310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084" w:rsidRPr="003100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участников – 40 человек</w:t>
      </w:r>
    </w:p>
    <w:p w:rsidR="001E1C68" w:rsidRPr="001E1C68" w:rsidRDefault="00480FDA" w:rsidP="001E1C68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pacing w:val="12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lastRenderedPageBreak/>
        <w:t xml:space="preserve">В течение года Управлением образования был реализован совместный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план </w:t>
      </w:r>
      <w:r w:rsidRPr="00CF345F">
        <w:rPr>
          <w:rFonts w:ascii="Times New Roman" w:eastAsia="Times New Roman" w:hAnsi="Times New Roman" w:cs="Times New Roman"/>
          <w:b/>
          <w:color w:val="231F20"/>
          <w:spacing w:val="12"/>
          <w:sz w:val="28"/>
          <w:lang w:eastAsia="ru-RU"/>
        </w:rPr>
        <w:t>с АО «НИПИГАЗ»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(приказ Управления образования от 25.02.2022 №93 «О проведении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28"/>
          <w:lang w:eastAsia="ru-RU"/>
        </w:rPr>
        <w:t xml:space="preserve"> мероприятий с АО «НИПИГАЗ»): проведены мастер-классы производственниками компании по популяризации профессии – «специалист по охране труда» в МОАУ СОШ №2,6,8,192, гимназии №9</w:t>
      </w:r>
      <w:r w:rsidRPr="00041F6E">
        <w:rPr>
          <w:rFonts w:ascii="Times New Roman" w:eastAsia="Times New Roman" w:hAnsi="Times New Roman" w:cs="Times New Roman"/>
          <w:b/>
          <w:color w:val="231F20"/>
          <w:spacing w:val="12"/>
          <w:sz w:val="28"/>
          <w:lang w:eastAsia="ru-RU"/>
        </w:rPr>
        <w:t xml:space="preserve">. </w:t>
      </w:r>
      <w:r w:rsidR="00CF345F" w:rsidRPr="00CF345F">
        <w:rPr>
          <w:rFonts w:ascii="Times New Roman" w:eastAsia="Times New Roman" w:hAnsi="Times New Roman" w:cs="Times New Roman"/>
          <w:b/>
          <w:color w:val="231F20"/>
          <w:spacing w:val="12"/>
          <w:sz w:val="28"/>
          <w:u w:val="single"/>
          <w:lang w:eastAsia="ru-RU"/>
        </w:rPr>
        <w:t>Приняли участие около 300 обучающихся с 6 по 10 класс.</w:t>
      </w:r>
    </w:p>
    <w:p w:rsidR="002117A3" w:rsidRPr="009B7827" w:rsidRDefault="00E14B16" w:rsidP="003379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форматов со школьниками достаточно широк. Он включает в себя: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практических и исследовательских проектов; конкурсы профессионального мастерства для школьников; интерактивные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экскурсии или экспедиции; программы предпрофессионального и профессионального обучения школьников; профессиональные пробы.</w:t>
      </w:r>
    </w:p>
    <w:p w:rsidR="00A07AAE" w:rsidRDefault="00A03E67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реализуется образовательная программа по предмету «</w:t>
      </w:r>
      <w:r w:rsidR="00F2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ехнология» на основе сетевого взаимодействия образовательных организаций города и ГАУ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г.Свободного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28»)</w:t>
      </w:r>
      <w:r w:rsidR="00F24DD4">
        <w:rPr>
          <w:rFonts w:ascii="Times New Roman" w:hAnsi="Times New Roman" w:cs="Times New Roman"/>
          <w:sz w:val="28"/>
          <w:szCs w:val="28"/>
        </w:rPr>
        <w:t xml:space="preserve"> (подписаны Договоры о сетевой форме реализации образовательной программы «технология» между ДТ «</w:t>
      </w:r>
      <w:proofErr w:type="spellStart"/>
      <w:r w:rsidR="00F24DD4">
        <w:rPr>
          <w:rFonts w:ascii="Times New Roman" w:hAnsi="Times New Roman" w:cs="Times New Roman"/>
          <w:sz w:val="28"/>
          <w:szCs w:val="28"/>
        </w:rPr>
        <w:t>Кванториумом</w:t>
      </w:r>
      <w:proofErr w:type="spellEnd"/>
      <w:r w:rsidR="00F24DD4">
        <w:rPr>
          <w:rFonts w:ascii="Times New Roman" w:hAnsi="Times New Roman" w:cs="Times New Roman"/>
          <w:sz w:val="28"/>
          <w:szCs w:val="28"/>
        </w:rPr>
        <w:t xml:space="preserve"> – 28» и школами №2, 6,8,11,192)</w:t>
      </w:r>
    </w:p>
    <w:p w:rsidR="00F24DD4" w:rsidRDefault="00F24DD4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налажено сетевое взаимодействие между ЦЦОД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-кубом» и МОАУ СОШ №2, МОАУ гимназия№9 (по обучению «мобильной робототехнике»</w:t>
      </w:r>
      <w:r w:rsidR="0004376C">
        <w:rPr>
          <w:rFonts w:ascii="Times New Roman" w:hAnsi="Times New Roman" w:cs="Times New Roman"/>
          <w:sz w:val="28"/>
          <w:szCs w:val="28"/>
        </w:rPr>
        <w:t>); МДОАУ д/с</w:t>
      </w:r>
      <w:r w:rsidR="0051428B">
        <w:rPr>
          <w:rFonts w:ascii="Times New Roman" w:hAnsi="Times New Roman" w:cs="Times New Roman"/>
          <w:sz w:val="28"/>
          <w:szCs w:val="28"/>
        </w:rPr>
        <w:t>2, 8 (мо</w:t>
      </w:r>
      <w:r w:rsidR="00484081">
        <w:rPr>
          <w:rFonts w:ascii="Times New Roman" w:hAnsi="Times New Roman" w:cs="Times New Roman"/>
          <w:sz w:val="28"/>
          <w:szCs w:val="28"/>
        </w:rPr>
        <w:t>бильная робототехника).</w:t>
      </w:r>
    </w:p>
    <w:p w:rsidR="00484081" w:rsidRDefault="00484081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участвуют в реализации проекта «Билет в будущее» в рамках федерального проекта «Успех каждого ребенка» национального проекта «Образование» по ранней профессиональной ориентации. </w:t>
      </w:r>
      <w:r w:rsidR="00685683">
        <w:rPr>
          <w:rFonts w:ascii="Times New Roman" w:hAnsi="Times New Roman" w:cs="Times New Roman"/>
          <w:sz w:val="28"/>
          <w:szCs w:val="28"/>
        </w:rPr>
        <w:t>В 2021-2022 году в этом проекте приняли участие обучающиеся 6-11 классов из МОАУ СОШ №8, МОАУ СОШ №11. В 2021-2022 году к этим школам добавится МОАУ СОШ №5 им.</w:t>
      </w:r>
      <w:r w:rsidR="004A1529">
        <w:rPr>
          <w:rFonts w:ascii="Times New Roman" w:hAnsi="Times New Roman" w:cs="Times New Roman"/>
          <w:sz w:val="28"/>
          <w:szCs w:val="28"/>
        </w:rPr>
        <w:t xml:space="preserve"> </w:t>
      </w:r>
      <w:r w:rsidR="00685683">
        <w:rPr>
          <w:rFonts w:ascii="Times New Roman" w:hAnsi="Times New Roman" w:cs="Times New Roman"/>
          <w:sz w:val="28"/>
          <w:szCs w:val="28"/>
        </w:rPr>
        <w:t>К.</w:t>
      </w:r>
      <w:r w:rsidR="004A1529">
        <w:rPr>
          <w:rFonts w:ascii="Times New Roman" w:hAnsi="Times New Roman" w:cs="Times New Roman"/>
          <w:sz w:val="28"/>
          <w:szCs w:val="28"/>
        </w:rPr>
        <w:t xml:space="preserve"> </w:t>
      </w:r>
      <w:r w:rsidR="00685683">
        <w:rPr>
          <w:rFonts w:ascii="Times New Roman" w:hAnsi="Times New Roman" w:cs="Times New Roman"/>
          <w:sz w:val="28"/>
          <w:szCs w:val="28"/>
        </w:rPr>
        <w:t>Н.</w:t>
      </w:r>
      <w:r w:rsidR="004A1529">
        <w:rPr>
          <w:rFonts w:ascii="Times New Roman" w:hAnsi="Times New Roman" w:cs="Times New Roman"/>
          <w:sz w:val="28"/>
          <w:szCs w:val="28"/>
        </w:rPr>
        <w:t xml:space="preserve"> </w:t>
      </w:r>
      <w:r w:rsidR="00685683">
        <w:rPr>
          <w:rFonts w:ascii="Times New Roman" w:hAnsi="Times New Roman" w:cs="Times New Roman"/>
          <w:sz w:val="28"/>
          <w:szCs w:val="28"/>
        </w:rPr>
        <w:t>Чубаровой. В рамках проекта участники проходят онлайн-диагностику и профессиональные пробы (организованные на базе Амурского технического колледжа – «</w:t>
      </w:r>
      <w:r w:rsidR="00CE6737">
        <w:rPr>
          <w:rFonts w:ascii="Times New Roman" w:hAnsi="Times New Roman" w:cs="Times New Roman"/>
          <w:sz w:val="28"/>
          <w:szCs w:val="28"/>
        </w:rPr>
        <w:t>лабораторный химический анализ», «сварочные технологии», «продавец-консультант»; на базе ЦЦОД «</w:t>
      </w:r>
      <w:r w:rsidR="00CE67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E6737">
        <w:rPr>
          <w:rFonts w:ascii="Times New Roman" w:hAnsi="Times New Roman" w:cs="Times New Roman"/>
          <w:sz w:val="28"/>
          <w:szCs w:val="28"/>
        </w:rPr>
        <w:t>-куб» - «мобильная робототехника»)</w:t>
      </w:r>
      <w:r w:rsidR="00CF345F">
        <w:rPr>
          <w:rFonts w:ascii="Times New Roman" w:hAnsi="Times New Roman" w:cs="Times New Roman"/>
          <w:sz w:val="28"/>
          <w:szCs w:val="28"/>
        </w:rPr>
        <w:t>.</w:t>
      </w:r>
    </w:p>
    <w:p w:rsidR="00CF345F" w:rsidRDefault="00CF345F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2021-2022 учебного года общеобразовательные организации активно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онлайн-мероприятиях Всероссийского открытого урока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рамках реализации открытых онлайн-уроков, реализующих с учетом опыта цикла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открытых уроков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состоялись демонстрации выпуска «Шоу профессий», направленного на знакомство школь</w:t>
      </w:r>
      <w:r w:rsidR="00976C5F">
        <w:rPr>
          <w:rFonts w:ascii="Times New Roman" w:hAnsi="Times New Roman" w:cs="Times New Roman"/>
          <w:sz w:val="28"/>
          <w:szCs w:val="28"/>
        </w:rPr>
        <w:t xml:space="preserve">ников с различными профессиями: «Малярные и декоративные работы», «Цирковое и эстрадное искусство», </w:t>
      </w:r>
      <w:r w:rsidR="00976C5F" w:rsidRPr="00976C5F">
        <w:rPr>
          <w:rFonts w:ascii="Times New Roman" w:hAnsi="Times New Roman" w:cs="Times New Roman"/>
          <w:sz w:val="28"/>
          <w:szCs w:val="28"/>
        </w:rPr>
        <w:t>«Ремесленная керамика»</w:t>
      </w:r>
      <w:r w:rsidR="00976C5F">
        <w:rPr>
          <w:rFonts w:ascii="Times New Roman" w:hAnsi="Times New Roman" w:cs="Times New Roman"/>
          <w:sz w:val="28"/>
          <w:szCs w:val="28"/>
        </w:rPr>
        <w:t xml:space="preserve">, </w:t>
      </w:r>
      <w:r w:rsidR="00976C5F" w:rsidRPr="00976C5F">
        <w:rPr>
          <w:rFonts w:ascii="Times New Roman" w:hAnsi="Times New Roman" w:cs="Times New Roman"/>
          <w:sz w:val="28"/>
          <w:szCs w:val="28"/>
        </w:rPr>
        <w:t>«Ремесленник сегодня: возможности развития</w:t>
      </w:r>
      <w:r w:rsidR="00976C5F">
        <w:rPr>
          <w:rFonts w:ascii="Times New Roman" w:hAnsi="Times New Roman" w:cs="Times New Roman"/>
          <w:sz w:val="28"/>
          <w:szCs w:val="28"/>
        </w:rPr>
        <w:t xml:space="preserve">», </w:t>
      </w:r>
      <w:r w:rsidR="00976C5F" w:rsidRPr="00282D78">
        <w:rPr>
          <w:rFonts w:ascii="Times New Roman" w:hAnsi="Times New Roman" w:cs="Times New Roman"/>
          <w:sz w:val="28"/>
          <w:szCs w:val="28"/>
        </w:rPr>
        <w:t>«Триумфальная сварка», «Ток-</w:t>
      </w:r>
      <w:proofErr w:type="spellStart"/>
      <w:r w:rsidR="00976C5F" w:rsidRPr="00282D78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976C5F" w:rsidRPr="00282D78">
        <w:rPr>
          <w:rFonts w:ascii="Times New Roman" w:hAnsi="Times New Roman" w:cs="Times New Roman"/>
          <w:sz w:val="28"/>
          <w:szCs w:val="28"/>
        </w:rPr>
        <w:t>», «Дело вкуса», «</w:t>
      </w:r>
      <w:proofErr w:type="spellStart"/>
      <w:r w:rsidR="00976C5F" w:rsidRPr="00282D78">
        <w:rPr>
          <w:rFonts w:ascii="Times New Roman" w:hAnsi="Times New Roman" w:cs="Times New Roman"/>
          <w:sz w:val="28"/>
          <w:szCs w:val="28"/>
        </w:rPr>
        <w:t>Клумбная</w:t>
      </w:r>
      <w:proofErr w:type="spellEnd"/>
      <w:r w:rsidR="00976C5F" w:rsidRPr="00282D78">
        <w:rPr>
          <w:rFonts w:ascii="Times New Roman" w:hAnsi="Times New Roman" w:cs="Times New Roman"/>
          <w:sz w:val="28"/>
          <w:szCs w:val="28"/>
        </w:rPr>
        <w:t xml:space="preserve"> жизнь», «Смена декораций», «Формула успеха»</w:t>
      </w:r>
      <w:r w:rsidR="00976C5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0D5A37">
        <w:rPr>
          <w:rFonts w:ascii="Times New Roman" w:hAnsi="Times New Roman" w:cs="Times New Roman"/>
          <w:sz w:val="28"/>
          <w:szCs w:val="28"/>
        </w:rPr>
        <w:t>Ежемесячно принимало участие – около 2000 участников (1700-1800 человек).</w:t>
      </w:r>
    </w:p>
    <w:p w:rsidR="001541E0" w:rsidRDefault="00392B14" w:rsidP="001B5F0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– 2022 учебном году 4 школы г. Свободного (МОАУ СОШ №5 им. К. Н. Чубаровой, №6, 8, 11) вошли в </w:t>
      </w:r>
      <w:r w:rsidRPr="00392B14">
        <w:rPr>
          <w:rFonts w:ascii="Times New Roman" w:hAnsi="Times New Roman" w:cs="Times New Roman"/>
          <w:sz w:val="28"/>
          <w:szCs w:val="28"/>
        </w:rPr>
        <w:t>межрегионального проект по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«Перспектива» (в рамках социальной инициативы ООО «СИБУР» Формула Хороших дел) – это </w:t>
      </w:r>
      <w:r w:rsidRPr="00392B14">
        <w:rPr>
          <w:rFonts w:ascii="Times New Roman" w:hAnsi="Times New Roman" w:cs="Times New Roman"/>
          <w:sz w:val="28"/>
          <w:szCs w:val="28"/>
        </w:rPr>
        <w:t xml:space="preserve">элективный </w:t>
      </w:r>
      <w:proofErr w:type="spellStart"/>
      <w:r w:rsidRPr="00392B14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92B14">
        <w:rPr>
          <w:rFonts w:ascii="Times New Roman" w:hAnsi="Times New Roman" w:cs="Times New Roman"/>
          <w:sz w:val="28"/>
          <w:szCs w:val="28"/>
        </w:rPr>
        <w:t xml:space="preserve"> курс</w:t>
      </w:r>
      <w:r w:rsidR="001B5F09">
        <w:rPr>
          <w:rFonts w:ascii="Times New Roman" w:hAnsi="Times New Roman" w:cs="Times New Roman"/>
          <w:sz w:val="28"/>
          <w:szCs w:val="28"/>
        </w:rPr>
        <w:t xml:space="preserve"> для обучающихся 9-х классов, целью которого является разработка </w:t>
      </w:r>
      <w:r w:rsidR="001B5F09" w:rsidRPr="00232EB1">
        <w:rPr>
          <w:rFonts w:ascii="Times New Roman" w:eastAsia="Times New Roman" w:hAnsi="Times New Roman" w:cs="Times New Roman"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и последующая реализация </w:t>
      </w:r>
      <w:r w:rsidR="001B5F09">
        <w:rPr>
          <w:rFonts w:ascii="Times New Roman" w:hAnsi="Times New Roman" w:cs="Times New Roman"/>
          <w:sz w:val="28"/>
          <w:szCs w:val="28"/>
        </w:rPr>
        <w:t xml:space="preserve">каждым учащимся 9-го класса индивидуального плана вхождения в профессию. </w:t>
      </w:r>
      <w:r w:rsidR="001B5F09" w:rsidRPr="001B5F09">
        <w:rPr>
          <w:rFonts w:ascii="Times New Roman" w:hAnsi="Times New Roman" w:cs="Times New Roman"/>
          <w:b/>
          <w:sz w:val="28"/>
          <w:szCs w:val="28"/>
        </w:rPr>
        <w:t xml:space="preserve">Приняли участие – </w:t>
      </w:r>
      <w:r w:rsidR="00041F6E">
        <w:rPr>
          <w:rFonts w:ascii="Times New Roman" w:hAnsi="Times New Roman" w:cs="Times New Roman"/>
          <w:b/>
          <w:sz w:val="28"/>
          <w:szCs w:val="28"/>
        </w:rPr>
        <w:t>217</w:t>
      </w:r>
      <w:r w:rsidR="001B5F09" w:rsidRPr="001B5F09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</w:p>
    <w:p w:rsidR="008D42A1" w:rsidRDefault="008D42A1" w:rsidP="001B5F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11.05.2022 года</w:t>
      </w:r>
      <w:r>
        <w:rPr>
          <w:rFonts w:ascii="Times New Roman" w:hAnsi="Times New Roman" w:cs="Times New Roman"/>
          <w:sz w:val="28"/>
          <w:szCs w:val="28"/>
        </w:rPr>
        <w:t xml:space="preserve"> – в г.</w:t>
      </w:r>
      <w:r w:rsidR="0031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Благовещенске,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финальное мероприятие проекта «Ранняя профориентация учащихся «Перспектива» - </w:t>
      </w:r>
      <w:r w:rsidR="003F1051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1051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10 команд из Амурской области, из них – 4 команды из </w:t>
      </w:r>
      <w:proofErr w:type="spellStart"/>
      <w:r w:rsidR="003F1051">
        <w:rPr>
          <w:rFonts w:ascii="Times New Roman" w:hAnsi="Times New Roman" w:cs="Times New Roman"/>
          <w:sz w:val="28"/>
          <w:szCs w:val="28"/>
        </w:rPr>
        <w:t>г.Свободного</w:t>
      </w:r>
      <w:proofErr w:type="spellEnd"/>
      <w:r w:rsidR="003F1051">
        <w:rPr>
          <w:rFonts w:ascii="Times New Roman" w:hAnsi="Times New Roman" w:cs="Times New Roman"/>
          <w:sz w:val="28"/>
          <w:szCs w:val="28"/>
        </w:rPr>
        <w:t xml:space="preserve">. По итогам – команда МОАУ СОШ №5 им. К. Н. Чубаровой заняла </w:t>
      </w:r>
      <w:r w:rsidR="003F1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1051" w:rsidRPr="003F1051">
        <w:rPr>
          <w:rFonts w:ascii="Times New Roman" w:hAnsi="Times New Roman" w:cs="Times New Roman"/>
          <w:sz w:val="28"/>
          <w:szCs w:val="28"/>
        </w:rPr>
        <w:t xml:space="preserve"> </w:t>
      </w:r>
      <w:r w:rsidR="003F1051">
        <w:rPr>
          <w:rFonts w:ascii="Times New Roman" w:hAnsi="Times New Roman" w:cs="Times New Roman"/>
          <w:sz w:val="28"/>
          <w:szCs w:val="28"/>
        </w:rPr>
        <w:t xml:space="preserve">место, МОАУ СОШ №11 – </w:t>
      </w:r>
      <w:r w:rsidR="003F10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1051" w:rsidRPr="003F1051">
        <w:rPr>
          <w:rFonts w:ascii="Times New Roman" w:hAnsi="Times New Roman" w:cs="Times New Roman"/>
          <w:sz w:val="28"/>
          <w:szCs w:val="28"/>
        </w:rPr>
        <w:t xml:space="preserve"> </w:t>
      </w:r>
      <w:r w:rsidR="003F1051">
        <w:rPr>
          <w:rFonts w:ascii="Times New Roman" w:hAnsi="Times New Roman" w:cs="Times New Roman"/>
          <w:sz w:val="28"/>
          <w:szCs w:val="28"/>
        </w:rPr>
        <w:t>место.</w:t>
      </w:r>
    </w:p>
    <w:p w:rsidR="00CE4254" w:rsidRPr="001E75F3" w:rsidRDefault="00CE4254" w:rsidP="001E75F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F3">
        <w:rPr>
          <w:rFonts w:ascii="Times New Roman" w:hAnsi="Times New Roman" w:cs="Times New Roman"/>
          <w:b/>
          <w:sz w:val="28"/>
          <w:szCs w:val="28"/>
        </w:rPr>
        <w:t>В августе 2022 года будут подведены итоги поступления выпускников 9-х и 11 классов, составлен план на работы на 2022-2023 учебный год.</w:t>
      </w:r>
    </w:p>
    <w:p w:rsidR="00B36B92" w:rsidRPr="00E65458" w:rsidRDefault="00B36B92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458">
        <w:rPr>
          <w:rFonts w:ascii="Times New Roman" w:hAnsi="Times New Roman" w:cs="Times New Roman"/>
          <w:sz w:val="28"/>
          <w:szCs w:val="28"/>
          <w:u w:val="single"/>
        </w:rPr>
        <w:t>Модель профориентации обучающихся общеобразовательных организаций города Свободный для профессионального самоопределения подростков включает в себя следующие взаимосвязанные компоненты:</w:t>
      </w:r>
    </w:p>
    <w:p w:rsidR="00B36B92" w:rsidRDefault="00B36B92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5-6 классах охватывает различные уровни образовательной деятельности: учебную, дополнительное образование, внеурочную, воспитательную работу, психолого-педагогическое сопровождение и др.</w:t>
      </w:r>
    </w:p>
    <w:p w:rsidR="00B36B92" w:rsidRDefault="00B36B92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7-8 классах при сохранении направлений появляются новые формы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пробы и т.д.</w:t>
      </w:r>
    </w:p>
    <w:p w:rsidR="00B36B92" w:rsidRDefault="00B36B92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-Основное содержание деятельности предполагается с выпускниками школы, поскольку этот этап обучения чрезвычайно важен для профессионального самоопределения, т.к. обеспечивает выбор дальнейшего образовательного маршрута. По окончании 9 класса часть обучающихся поступает в колледжи (конкретно, в АТК</w:t>
      </w:r>
      <w:r w:rsidR="00E65458">
        <w:rPr>
          <w:rFonts w:ascii="Times New Roman" w:hAnsi="Times New Roman" w:cs="Times New Roman"/>
          <w:sz w:val="28"/>
          <w:szCs w:val="28"/>
        </w:rPr>
        <w:t>), поэтому о</w:t>
      </w:r>
      <w:r w:rsidR="00041F6E">
        <w:rPr>
          <w:rFonts w:ascii="Times New Roman" w:hAnsi="Times New Roman" w:cs="Times New Roman"/>
          <w:sz w:val="28"/>
          <w:szCs w:val="28"/>
        </w:rPr>
        <w:t xml:space="preserve">рганизация совместной </w:t>
      </w:r>
      <w:proofErr w:type="spellStart"/>
      <w:r w:rsidR="00041F6E">
        <w:rPr>
          <w:rFonts w:ascii="Times New Roman" w:hAnsi="Times New Roman" w:cs="Times New Roman"/>
          <w:sz w:val="28"/>
          <w:szCs w:val="28"/>
        </w:rPr>
        <w:t>профориен</w:t>
      </w:r>
      <w:r w:rsidR="00E65458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="00E65458">
        <w:rPr>
          <w:rFonts w:ascii="Times New Roman" w:hAnsi="Times New Roman" w:cs="Times New Roman"/>
          <w:sz w:val="28"/>
          <w:szCs w:val="28"/>
        </w:rPr>
        <w:t xml:space="preserve"> работы предполагает </w:t>
      </w:r>
      <w:r w:rsidR="00E65458">
        <w:rPr>
          <w:rFonts w:ascii="Times New Roman" w:hAnsi="Times New Roman" w:cs="Times New Roman"/>
          <w:sz w:val="28"/>
          <w:szCs w:val="28"/>
        </w:rPr>
        <w:lastRenderedPageBreak/>
        <w:t>совместную организацию предпрофессиональных проб на базе учреждений СПО.</w:t>
      </w:r>
    </w:p>
    <w:p w:rsidR="00E65458" w:rsidRDefault="00E65458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-направлена на индивидуализацию и системность образовательных траекторий профессионального самоопределения подростков;</w:t>
      </w:r>
    </w:p>
    <w:p w:rsidR="00E65458" w:rsidRDefault="00E65458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-предполагает поэтапные решения в зависимости от стержневых задач: </w:t>
      </w:r>
    </w:p>
    <w:p w:rsidR="00E65458" w:rsidRDefault="0065442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сферы интересов (5-6 класс);</w:t>
      </w:r>
    </w:p>
    <w:p w:rsidR="00654423" w:rsidRDefault="0065442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активную деятельность по формированию универсальных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(7-8 классы и 8-9 классы)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ориентированной проектной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организацию предпрофессиональной подготовки</w:t>
      </w:r>
      <w:r w:rsidR="00CF2988">
        <w:rPr>
          <w:rFonts w:ascii="Times New Roman" w:hAnsi="Times New Roman" w:cs="Times New Roman"/>
          <w:sz w:val="28"/>
          <w:szCs w:val="28"/>
        </w:rPr>
        <w:t xml:space="preserve"> – предпрофессиональных проб (социальных, технических, творческих) и практик – совместно с партнерами (8-9 классы)</w:t>
      </w:r>
      <w:r w:rsidR="000E239B">
        <w:rPr>
          <w:rFonts w:ascii="Times New Roman" w:hAnsi="Times New Roman" w:cs="Times New Roman"/>
          <w:sz w:val="28"/>
          <w:szCs w:val="28"/>
        </w:rPr>
        <w:t>;</w:t>
      </w:r>
    </w:p>
    <w:p w:rsidR="000E239B" w:rsidRDefault="000E239B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ориентирована на реальные условия развития рынка труда с учетом возможностей обучающихся и потребностей кадрового обеспечения высокотехнологичных и иных рабочих специальностей.</w:t>
      </w:r>
    </w:p>
    <w:p w:rsidR="001E75F3" w:rsidRPr="004A1529" w:rsidRDefault="001E75F3" w:rsidP="001E75F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1529">
        <w:rPr>
          <w:rFonts w:ascii="Times New Roman" w:hAnsi="Times New Roman" w:cs="Times New Roman"/>
          <w:b/>
          <w:sz w:val="28"/>
          <w:szCs w:val="28"/>
        </w:rPr>
        <w:t xml:space="preserve">Несмотря на всестороннюю </w:t>
      </w:r>
      <w:proofErr w:type="spellStart"/>
      <w:r w:rsidRPr="004A1529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4A1529">
        <w:rPr>
          <w:rFonts w:ascii="Times New Roman" w:hAnsi="Times New Roman" w:cs="Times New Roman"/>
          <w:b/>
          <w:sz w:val="28"/>
          <w:szCs w:val="28"/>
        </w:rPr>
        <w:t xml:space="preserve"> деятельность школ города, имеется ряд проблем:</w:t>
      </w:r>
    </w:p>
    <w:bookmarkEnd w:id="0"/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-недостаточная 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уровне 5-6 классов согласно возрастным особенностям;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включенность в процесс профессионального самоопределения учащихся 5-8 классов;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мотивация большинства школьников и их родителей (законных представителей) в выборе профессий;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-ограниченность возможностей получения информации о потребности городских предприятий в кадрах;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системного комплекса диагностических методик, используемых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включающих также интеллектуальные и личностные психодиагностики;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учителей-предметников по выявлению,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E75F3" w:rsidRDefault="001E75F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классных руководителей по преемственности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по организации индивидуальной работы с учащимися и их родителями (законными представителями) для формирования обоснованных профессиональных потребностей и их педагогической коррекции;</w:t>
      </w:r>
    </w:p>
    <w:p w:rsidR="001E75F3" w:rsidRDefault="0029361B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-однообразность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361B" w:rsidRDefault="0029361B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-обеспечения определения учащихся в выборе дальнейшего профиля обучения в старшей школе;</w:t>
      </w:r>
    </w:p>
    <w:p w:rsidR="0029361B" w:rsidRDefault="0029361B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-обеспечения развития навыков: разбираться в содержании профессиональной деятельности, соотносить требования, предъявляемые профессией, с индивидуальными качествами, анализировать свои возможности и способности, формировать потребность в осознании и оценке качеств и возможностей своей личности.</w:t>
      </w:r>
    </w:p>
    <w:p w:rsidR="0029361B" w:rsidRDefault="00E609FF" w:rsidP="00E60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модель профориентации общеобразовательных организаций г. Свободного, в т. ч. на основе партнёрства с образовательными организациями СПО</w:t>
      </w:r>
      <w:r w:rsidR="00041F6E">
        <w:rPr>
          <w:rFonts w:ascii="Times New Roman" w:hAnsi="Times New Roman" w:cs="Times New Roman"/>
          <w:sz w:val="28"/>
          <w:szCs w:val="28"/>
        </w:rPr>
        <w:t>, ВО и предприятиями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, направлена на формирование у обучающихся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образования, достижение социально-педагогических эффектов, обеспечивающих эффективность пропедевтического профессионального самоопределения подростков и осознанный выбор дальнейшего образовательного маршрута.</w:t>
      </w:r>
    </w:p>
    <w:p w:rsidR="00CE4254" w:rsidRDefault="00CE4254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03" w:rsidRDefault="00733003" w:rsidP="00B36B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E609F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09FF" w:rsidRDefault="00E609FF" w:rsidP="00E609F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9FF" w:rsidRDefault="00E609FF" w:rsidP="00E609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и целевые показатели</w:t>
      </w:r>
    </w:p>
    <w:p w:rsidR="00310084" w:rsidRPr="003F1051" w:rsidRDefault="00310084" w:rsidP="00E609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FF" w:rsidRPr="00E609FF" w:rsidRDefault="00E609FF" w:rsidP="00E609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9FF">
        <w:rPr>
          <w:rFonts w:ascii="Times New Roman" w:eastAsia="Times New Roman" w:hAnsi="Times New Roman" w:cs="Times New Roman"/>
          <w:b/>
          <w:bCs/>
          <w:sz w:val="26"/>
          <w:szCs w:val="26"/>
        </w:rPr>
        <w:t>Эффективность реализации Программы и целевые показатели (индикаторы</w:t>
      </w:r>
      <w:r w:rsidRPr="00E609FF">
        <w:rPr>
          <w:rFonts w:ascii="Times New Roman" w:hAnsi="Times New Roman" w:cs="Times New Roman"/>
          <w:b/>
          <w:sz w:val="26"/>
          <w:szCs w:val="26"/>
        </w:rPr>
        <w:t xml:space="preserve">)   </w:t>
      </w: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E609FF">
        <w:rPr>
          <w:rFonts w:ascii="Times New Roman" w:eastAsia="Times New Roman" w:hAnsi="Times New Roman" w:cs="Times New Roman"/>
          <w:bCs/>
          <w:sz w:val="26"/>
          <w:szCs w:val="26"/>
        </w:rPr>
        <w:t xml:space="preserve">1.Доля несовершеннолетних детей в возрасте от 5 до 18 лет, охваченных мероприятиями, % от общего числа обучающихся </w:t>
      </w:r>
      <w:r w:rsidRPr="00E609F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09FF">
        <w:rPr>
          <w:rFonts w:ascii="Times New Roman" w:eastAsia="Times New Roman" w:hAnsi="Times New Roman" w:cs="Times New Roman"/>
          <w:bCs/>
          <w:sz w:val="26"/>
          <w:szCs w:val="26"/>
        </w:rPr>
        <w:t xml:space="preserve">-Участие в </w:t>
      </w:r>
      <w:proofErr w:type="spellStart"/>
      <w:r w:rsidRPr="00E609FF">
        <w:rPr>
          <w:rFonts w:ascii="Times New Roman" w:eastAsia="Times New Roman" w:hAnsi="Times New Roman" w:cs="Times New Roman"/>
          <w:bCs/>
          <w:sz w:val="26"/>
          <w:szCs w:val="26"/>
        </w:rPr>
        <w:t>профориентационных</w:t>
      </w:r>
      <w:proofErr w:type="spellEnd"/>
      <w:r w:rsidRPr="00E609F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конкурсах и акциях и др. (по уровням):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1"/>
        <w:gridCol w:w="1126"/>
        <w:gridCol w:w="1906"/>
        <w:gridCol w:w="1450"/>
        <w:gridCol w:w="1199"/>
        <w:gridCol w:w="1271"/>
        <w:gridCol w:w="988"/>
      </w:tblGrid>
      <w:tr w:rsidR="00E609FF" w:rsidRPr="00E609FF" w:rsidTr="004C6DC7">
        <w:tc>
          <w:tcPr>
            <w:tcW w:w="1024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ОО/МДОУ</w:t>
            </w:r>
          </w:p>
        </w:tc>
        <w:tc>
          <w:tcPr>
            <w:tcW w:w="1523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детей в организации, чел.</w:t>
            </w:r>
          </w:p>
        </w:tc>
        <w:tc>
          <w:tcPr>
            <w:tcW w:w="1658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Школьный/дошкольный (внутри организации)</w:t>
            </w:r>
          </w:p>
        </w:tc>
        <w:tc>
          <w:tcPr>
            <w:tcW w:w="1521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Городской (муниципальный)</w:t>
            </w:r>
          </w:p>
        </w:tc>
        <w:tc>
          <w:tcPr>
            <w:tcW w:w="1255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332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032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% участия от общего количества детей</w:t>
            </w:r>
          </w:p>
        </w:tc>
      </w:tr>
      <w:tr w:rsidR="00E609FF" w:rsidRPr="00E609FF" w:rsidTr="00877934">
        <w:tc>
          <w:tcPr>
            <w:tcW w:w="9345" w:type="dxa"/>
            <w:gridSpan w:val="7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Образовательные организации</w:t>
            </w:r>
          </w:p>
        </w:tc>
      </w:tr>
      <w:tr w:rsidR="00E609FF" w:rsidRPr="00E609FF" w:rsidTr="004C6DC7">
        <w:tc>
          <w:tcPr>
            <w:tcW w:w="1024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4C6DC7" w:rsidRPr="004C6DC7" w:rsidRDefault="004C6DC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C6D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7035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8" w:type="dxa"/>
          </w:tcPr>
          <w:p w:rsidR="00DC0C77" w:rsidRPr="00DC0C77" w:rsidRDefault="00DC0C7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4352 (61,8%)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DC0C77" w:rsidRPr="00DC0C77" w:rsidRDefault="00DC0C7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(13,1%)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5" w:type="dxa"/>
          </w:tcPr>
          <w:p w:rsidR="00DC0C77" w:rsidRPr="005509D1" w:rsidRDefault="00DC0C7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C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826</w:t>
            </w:r>
            <w:r w:rsidR="005509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(11</w:t>
            </w:r>
            <w:r w:rsidR="005509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5509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7%)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C0C77" w:rsidRPr="00DC0C77" w:rsidRDefault="00DC0C7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802</w:t>
            </w:r>
            <w:r w:rsidR="005509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(11,4%)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2" w:type="dxa"/>
          </w:tcPr>
          <w:p w:rsidR="00E609FF" w:rsidRPr="00E609FF" w:rsidRDefault="005509D1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6899 (98%)</w:t>
            </w:r>
          </w:p>
        </w:tc>
      </w:tr>
      <w:tr w:rsidR="00E609FF" w:rsidRPr="00E609FF" w:rsidTr="00877934">
        <w:tc>
          <w:tcPr>
            <w:tcW w:w="9345" w:type="dxa"/>
            <w:gridSpan w:val="7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E609FF" w:rsidRPr="00E609FF" w:rsidTr="004C6DC7">
        <w:tc>
          <w:tcPr>
            <w:tcW w:w="1024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4C6DC7" w:rsidRPr="004C6DC7" w:rsidRDefault="004C6DC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C6D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2222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8" w:type="dxa"/>
          </w:tcPr>
          <w:p w:rsidR="003A2D16" w:rsidRPr="003A2D16" w:rsidRDefault="003A2D16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726 (32,7%)</w:t>
            </w:r>
          </w:p>
          <w:p w:rsidR="00E609FF" w:rsidRPr="003A2D16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3A2D16" w:rsidRPr="003A2D16" w:rsidRDefault="003A2D16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 (5%)</w:t>
            </w:r>
          </w:p>
          <w:p w:rsidR="00E609FF" w:rsidRPr="003A2D16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5" w:type="dxa"/>
          </w:tcPr>
          <w:p w:rsidR="003A2D16" w:rsidRPr="003A2D16" w:rsidRDefault="003A2D16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 (2,6%)</w:t>
            </w:r>
          </w:p>
          <w:p w:rsidR="00E609FF" w:rsidRPr="003A2D16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3A2D16" w:rsidRPr="003A2D16" w:rsidRDefault="003A2D16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A2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(9,7%)</w:t>
            </w:r>
          </w:p>
          <w:p w:rsidR="00E609FF" w:rsidRPr="003A2D16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2" w:type="dxa"/>
          </w:tcPr>
          <w:p w:rsidR="00E609FF" w:rsidRPr="00E609FF" w:rsidRDefault="003A2D16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1111 (25%)</w:t>
            </w:r>
          </w:p>
        </w:tc>
      </w:tr>
    </w:tbl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76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911E6E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76900" cy="34385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971" w:rsidRDefault="0069597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9D1" w:rsidRDefault="005509D1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9FF">
        <w:rPr>
          <w:rFonts w:ascii="Times New Roman" w:hAnsi="Times New Roman" w:cs="Times New Roman"/>
          <w:sz w:val="26"/>
          <w:szCs w:val="26"/>
        </w:rPr>
        <w:lastRenderedPageBreak/>
        <w:t xml:space="preserve">2) Количество выпускников, поступивших после окончания школы в СПО или ВУЗы, в том числе, по профилю </w:t>
      </w:r>
      <w:r w:rsidR="00041F6E" w:rsidRPr="00E609FF">
        <w:rPr>
          <w:rFonts w:ascii="Times New Roman" w:hAnsi="Times New Roman" w:cs="Times New Roman"/>
          <w:sz w:val="26"/>
          <w:szCs w:val="26"/>
        </w:rPr>
        <w:t>обучения</w:t>
      </w:r>
      <w:r w:rsidR="00041F6E">
        <w:rPr>
          <w:rFonts w:ascii="Times New Roman" w:hAnsi="Times New Roman" w:cs="Times New Roman"/>
          <w:sz w:val="26"/>
          <w:szCs w:val="26"/>
        </w:rPr>
        <w:t>,</w:t>
      </w:r>
      <w:r w:rsidR="00041F6E" w:rsidRPr="00E609FF">
        <w:rPr>
          <w:rFonts w:ascii="Times New Roman" w:hAnsi="Times New Roman" w:cs="Times New Roman"/>
          <w:sz w:val="26"/>
          <w:szCs w:val="26"/>
        </w:rPr>
        <w:t xml:space="preserve"> %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3"/>
        <w:gridCol w:w="2192"/>
        <w:gridCol w:w="2220"/>
        <w:gridCol w:w="1237"/>
        <w:gridCol w:w="1059"/>
      </w:tblGrid>
      <w:tr w:rsidR="00E609FF" w:rsidRPr="00E609FF" w:rsidTr="00877934">
        <w:trPr>
          <w:trHeight w:val="110"/>
        </w:trPr>
        <w:tc>
          <w:tcPr>
            <w:tcW w:w="2336" w:type="dxa"/>
            <w:vMerge w:val="restart"/>
          </w:tcPr>
          <w:p w:rsidR="00E609FF" w:rsidRPr="00E609FF" w:rsidRDefault="00F34EC9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672" w:type="dxa"/>
            <w:gridSpan w:val="2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Дальневосточный Федеральный Округ</w:t>
            </w:r>
          </w:p>
        </w:tc>
        <w:tc>
          <w:tcPr>
            <w:tcW w:w="2337" w:type="dxa"/>
            <w:gridSpan w:val="2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Другие субъекты РФ</w:t>
            </w:r>
          </w:p>
        </w:tc>
      </w:tr>
      <w:tr w:rsidR="000B1F94" w:rsidRPr="00E609FF" w:rsidTr="00877934">
        <w:trPr>
          <w:trHeight w:val="250"/>
        </w:trPr>
        <w:tc>
          <w:tcPr>
            <w:tcW w:w="2336" w:type="dxa"/>
            <w:vMerge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2336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ВУЗы</w:t>
            </w:r>
          </w:p>
        </w:tc>
        <w:tc>
          <w:tcPr>
            <w:tcW w:w="1268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069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ВУЗы</w:t>
            </w:r>
          </w:p>
        </w:tc>
      </w:tr>
      <w:tr w:rsidR="000B1F94" w:rsidRPr="006E1604" w:rsidTr="00877934">
        <w:tc>
          <w:tcPr>
            <w:tcW w:w="2336" w:type="dxa"/>
          </w:tcPr>
          <w:p w:rsidR="00E609FF" w:rsidRDefault="00907D27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B1F94">
              <w:rPr>
                <w:rFonts w:ascii="Times New Roman" w:hAnsi="Times New Roman" w:cs="Times New Roman"/>
                <w:b/>
                <w:sz w:val="26"/>
                <w:szCs w:val="26"/>
              </w:rPr>
              <w:t>2020-2021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год:</w:t>
            </w:r>
          </w:p>
          <w:p w:rsidR="0024133E" w:rsidRDefault="00907D27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9-ков: </w:t>
            </w:r>
            <w:r w:rsidRPr="000B1F94">
              <w:rPr>
                <w:rFonts w:ascii="Times New Roman" w:hAnsi="Times New Roman" w:cs="Times New Roman"/>
                <w:b/>
                <w:sz w:val="26"/>
                <w:szCs w:val="26"/>
              </w:rPr>
              <w:t>606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7D27" w:rsidRDefault="00907D27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11-ков:</w:t>
            </w:r>
            <w:r w:rsidRPr="000B1F94">
              <w:rPr>
                <w:rFonts w:ascii="Times New Roman" w:hAnsi="Times New Roman" w:cs="Times New Roman"/>
                <w:b/>
                <w:sz w:val="26"/>
                <w:szCs w:val="26"/>
              </w:rPr>
              <w:t>282</w:t>
            </w:r>
          </w:p>
          <w:p w:rsidR="00907D27" w:rsidRPr="006E1604" w:rsidRDefault="00907D27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 888 человек</w:t>
            </w:r>
          </w:p>
        </w:tc>
        <w:tc>
          <w:tcPr>
            <w:tcW w:w="2336" w:type="dxa"/>
          </w:tcPr>
          <w:p w:rsidR="00F34EC9" w:rsidRDefault="000B1F94" w:rsidP="00E609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  <w:r w:rsidR="006E1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F73A3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6E1604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  <w:p w:rsidR="00E609FF" w:rsidRPr="00E609FF" w:rsidRDefault="00E609FF" w:rsidP="000B1F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F34EC9" w:rsidRDefault="000B1F94" w:rsidP="00E609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="006E1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604" w:rsidRPr="006E160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73A33">
              <w:rPr>
                <w:rFonts w:ascii="Times New Roman" w:hAnsi="Times New Roman" w:cs="Times New Roman"/>
                <w:b/>
                <w:sz w:val="26"/>
                <w:szCs w:val="26"/>
              </w:rPr>
              <w:t>13,5</w:t>
            </w:r>
            <w:r w:rsidR="006E1604" w:rsidRPr="006E1604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  <w:p w:rsidR="00E609FF" w:rsidRPr="00E609FF" w:rsidRDefault="00E609FF" w:rsidP="00F73A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34EC9" w:rsidRDefault="000B1F94" w:rsidP="00E609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="006E160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F73A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E1604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  <w:p w:rsidR="00E609FF" w:rsidRPr="00E609FF" w:rsidRDefault="00E609FF" w:rsidP="00F73A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F34EC9" w:rsidRDefault="000B1F94" w:rsidP="00E609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52 </w:t>
            </w:r>
            <w:r w:rsidR="006E1604" w:rsidRPr="006E160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73A33">
              <w:rPr>
                <w:rFonts w:ascii="Times New Roman" w:hAnsi="Times New Roman" w:cs="Times New Roman"/>
                <w:b/>
                <w:sz w:val="26"/>
                <w:szCs w:val="26"/>
              </w:rPr>
              <w:t>5,8</w:t>
            </w:r>
            <w:r w:rsidR="006E1604" w:rsidRPr="006E1604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1604" w:rsidRDefault="006E1604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07D27" w:rsidRDefault="00907D27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07D27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8800" cy="3876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7D27" w:rsidRDefault="00907D27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07D27" w:rsidRDefault="00907D27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07D27" w:rsidRDefault="00907D27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0AD3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0AD3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0AD3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0AD3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0AD3" w:rsidRDefault="003F0AD3" w:rsidP="00E609FF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07D27" w:rsidRDefault="00907D27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604" w:rsidRDefault="006E1604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9FF">
        <w:rPr>
          <w:rFonts w:ascii="Times New Roman" w:hAnsi="Times New Roman" w:cs="Times New Roman"/>
          <w:sz w:val="26"/>
          <w:szCs w:val="26"/>
        </w:rPr>
        <w:lastRenderedPageBreak/>
        <w:t>3) Количество выпускников</w:t>
      </w:r>
      <w:r w:rsidR="005D148F">
        <w:rPr>
          <w:rFonts w:ascii="Times New Roman" w:hAnsi="Times New Roman" w:cs="Times New Roman"/>
          <w:sz w:val="26"/>
          <w:szCs w:val="26"/>
        </w:rPr>
        <w:t xml:space="preserve"> (2019 года)</w:t>
      </w:r>
      <w:r w:rsidRPr="00E609FF">
        <w:rPr>
          <w:rFonts w:ascii="Times New Roman" w:hAnsi="Times New Roman" w:cs="Times New Roman"/>
          <w:sz w:val="26"/>
          <w:szCs w:val="26"/>
        </w:rPr>
        <w:t xml:space="preserve">, трудоустроившихся после получения профессионального образования на предприятия муниципалитета, охваченных в период обучения в школе </w:t>
      </w:r>
      <w:proofErr w:type="spellStart"/>
      <w:r w:rsidRPr="00E609FF">
        <w:rPr>
          <w:rFonts w:ascii="Times New Roman" w:hAnsi="Times New Roman" w:cs="Times New Roman"/>
          <w:sz w:val="26"/>
          <w:szCs w:val="26"/>
        </w:rPr>
        <w:t>профориентационными</w:t>
      </w:r>
      <w:proofErr w:type="spellEnd"/>
      <w:r w:rsidRPr="00E609FF">
        <w:rPr>
          <w:rFonts w:ascii="Times New Roman" w:hAnsi="Times New Roman" w:cs="Times New Roman"/>
          <w:sz w:val="26"/>
          <w:szCs w:val="26"/>
        </w:rPr>
        <w:t xml:space="preserve"> практическими </w:t>
      </w:r>
      <w:r w:rsidR="001675C5" w:rsidRPr="00E609FF">
        <w:rPr>
          <w:rFonts w:ascii="Times New Roman" w:hAnsi="Times New Roman" w:cs="Times New Roman"/>
          <w:sz w:val="26"/>
          <w:szCs w:val="26"/>
        </w:rPr>
        <w:t>занятиями,</w:t>
      </w:r>
      <w:r w:rsidR="001675C5">
        <w:rPr>
          <w:rFonts w:ascii="Times New Roman" w:hAnsi="Times New Roman" w:cs="Times New Roman"/>
          <w:sz w:val="26"/>
          <w:szCs w:val="26"/>
        </w:rPr>
        <w:t xml:space="preserve"> </w:t>
      </w:r>
      <w:r w:rsidR="001675C5" w:rsidRPr="00E609FF">
        <w:rPr>
          <w:rFonts w:ascii="Times New Roman" w:hAnsi="Times New Roman" w:cs="Times New Roman"/>
          <w:sz w:val="26"/>
          <w:szCs w:val="26"/>
        </w:rPr>
        <w:t>%</w:t>
      </w: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2"/>
        <w:gridCol w:w="1833"/>
        <w:gridCol w:w="1752"/>
        <w:gridCol w:w="1851"/>
        <w:gridCol w:w="1773"/>
      </w:tblGrid>
      <w:tr w:rsidR="00E609FF" w:rsidRPr="00E609FF" w:rsidTr="00877934">
        <w:tc>
          <w:tcPr>
            <w:tcW w:w="1869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869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Газпром-переработка</w:t>
            </w:r>
          </w:p>
        </w:tc>
        <w:tc>
          <w:tcPr>
            <w:tcW w:w="1869" w:type="dxa"/>
          </w:tcPr>
          <w:p w:rsidR="00E609FF" w:rsidRPr="00E609FF" w:rsidRDefault="002A6708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E609FF" w:rsidRPr="00E609F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69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 xml:space="preserve">Школа (учителя химии, физики, информатики и </w:t>
            </w:r>
            <w:proofErr w:type="spellStart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9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Свой вариант</w:t>
            </w:r>
          </w:p>
        </w:tc>
      </w:tr>
      <w:tr w:rsidR="00E609FF" w:rsidRPr="00E609FF" w:rsidTr="00877934">
        <w:tc>
          <w:tcPr>
            <w:tcW w:w="1869" w:type="dxa"/>
          </w:tcPr>
          <w:p w:rsidR="00E609FF" w:rsidRPr="00E609FF" w:rsidRDefault="001675C5" w:rsidP="003F0A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E609FF" w:rsidRPr="00E609FF" w:rsidRDefault="0024133E" w:rsidP="002A67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869" w:type="dxa"/>
          </w:tcPr>
          <w:p w:rsidR="00E609FF" w:rsidRPr="00E609FF" w:rsidRDefault="0024133E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E609FF" w:rsidRPr="00E609FF" w:rsidRDefault="0024133E" w:rsidP="002A67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869" w:type="dxa"/>
          </w:tcPr>
          <w:p w:rsidR="00E609FF" w:rsidRPr="00E609FF" w:rsidRDefault="0024133E" w:rsidP="00E609F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A6708" w:rsidRDefault="002A670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708" w:rsidRDefault="002A670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708" w:rsidRDefault="002A670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708" w:rsidRDefault="002A670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86425" cy="3743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E609FF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Доля педагогических работников, участвующих в реализации </w:t>
      </w:r>
      <w:proofErr w:type="spellStart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мероприятий, в том числе, в сопровождении профессионального самоопределения обучающихся, % </w:t>
      </w:r>
      <w:r w:rsidRPr="00E609F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E609FF" w:rsidRPr="00E609FF" w:rsidTr="00877934">
        <w:tc>
          <w:tcPr>
            <w:tcW w:w="3115" w:type="dxa"/>
          </w:tcPr>
          <w:p w:rsidR="00E609FF" w:rsidRDefault="0073300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  <w:p w:rsidR="00733003" w:rsidRPr="00E609FF" w:rsidRDefault="0073300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6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Формат (региональная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программа «Перспектива»; образовательное событие, классный час,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род.собрание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акции, конкурсы, подготовка к мероприятиям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Ворлд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Скилс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др.)</w:t>
            </w:r>
          </w:p>
        </w:tc>
      </w:tr>
      <w:tr w:rsidR="00E609FF" w:rsidRPr="00E609FF" w:rsidTr="00877934">
        <w:tc>
          <w:tcPr>
            <w:tcW w:w="9351" w:type="dxa"/>
            <w:gridSpan w:val="2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организации</w:t>
            </w:r>
          </w:p>
        </w:tc>
      </w:tr>
      <w:tr w:rsidR="00E609FF" w:rsidRPr="00E609FF" w:rsidTr="00877934">
        <w:tc>
          <w:tcPr>
            <w:tcW w:w="3115" w:type="dxa"/>
          </w:tcPr>
          <w:p w:rsidR="00E609FF" w:rsidRPr="00E609FF" w:rsidRDefault="00142902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6236" w:type="dxa"/>
          </w:tcPr>
          <w:p w:rsidR="00E609FF" w:rsidRPr="00DD2291" w:rsidRDefault="00C5723D" w:rsidP="00C5723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261 (73,5%) </w:t>
            </w:r>
            <w:r w:rsidR="00DD2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- </w:t>
            </w:r>
            <w:r w:rsidR="00DD2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охваченных; 94 (26,5%) - неохваченных</w:t>
            </w:r>
          </w:p>
        </w:tc>
      </w:tr>
      <w:tr w:rsidR="00E609FF" w:rsidRPr="00E609FF" w:rsidTr="00877934">
        <w:tc>
          <w:tcPr>
            <w:tcW w:w="9351" w:type="dxa"/>
            <w:gridSpan w:val="2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Дошкольные образовательные организации</w:t>
            </w:r>
          </w:p>
        </w:tc>
      </w:tr>
      <w:tr w:rsidR="00E609FF" w:rsidRPr="00E609FF" w:rsidTr="00877934">
        <w:tc>
          <w:tcPr>
            <w:tcW w:w="3115" w:type="dxa"/>
          </w:tcPr>
          <w:p w:rsidR="00E609FF" w:rsidRPr="00E609FF" w:rsidRDefault="00142902" w:rsidP="008B28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B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6236" w:type="dxa"/>
          </w:tcPr>
          <w:p w:rsidR="00E609FF" w:rsidRPr="008B2871" w:rsidRDefault="008B2871" w:rsidP="008B28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104 (59,1%) </w:t>
            </w:r>
            <w:r w:rsidR="00DD2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охваченных; 72 (40,9%) -неохваченных</w:t>
            </w:r>
          </w:p>
        </w:tc>
      </w:tr>
    </w:tbl>
    <w:p w:rsidR="00DD2291" w:rsidRDefault="00DD2291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D2291" w:rsidRDefault="00DD2291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15025" cy="36576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44C5" w:rsidRDefault="00E344C5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4C5" w:rsidRDefault="00E344C5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67400" cy="34004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09FF" w:rsidRPr="00E609FF" w:rsidRDefault="00E609FF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09FF">
        <w:rPr>
          <w:rFonts w:ascii="Times New Roman" w:eastAsia="Times New Roman" w:hAnsi="Times New Roman" w:cs="Times New Roman"/>
          <w:sz w:val="26"/>
          <w:szCs w:val="26"/>
        </w:rPr>
        <w:lastRenderedPageBreak/>
        <w:t>5)</w:t>
      </w:r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профильных направлений (инженерное, медицинское, педагогическое, железнодорожное и др.) </w:t>
      </w:r>
      <w:proofErr w:type="spellStart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практических занятий со старшеклассниками 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E609FF" w:rsidRPr="00E609FF" w:rsidTr="00877934">
        <w:tc>
          <w:tcPr>
            <w:tcW w:w="3115" w:type="dxa"/>
          </w:tcPr>
          <w:p w:rsidR="00E609FF" w:rsidRPr="00E609FF" w:rsidRDefault="00AE522A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236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Направление </w:t>
            </w:r>
          </w:p>
        </w:tc>
      </w:tr>
      <w:tr w:rsidR="00E609FF" w:rsidRPr="00E609FF" w:rsidTr="00877934">
        <w:tc>
          <w:tcPr>
            <w:tcW w:w="3115" w:type="dxa"/>
          </w:tcPr>
          <w:p w:rsidR="00E609FF" w:rsidRPr="00E609FF" w:rsidRDefault="00CB30EE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236" w:type="dxa"/>
          </w:tcPr>
          <w:p w:rsidR="00CB30EE" w:rsidRDefault="00AE522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Технологический (Инженерное направление) – 1,1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1, 1)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(25%)</w:t>
            </w:r>
          </w:p>
          <w:p w:rsidR="00AE522A" w:rsidRDefault="00AE522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Железнодорожное – 1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1, 1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(25%)</w:t>
            </w:r>
          </w:p>
          <w:p w:rsidR="00AE522A" w:rsidRDefault="00AE522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МЧС – 1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D6D7A" w:rsidRDefault="00AD6D7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Морское (совместно с ДМЦ) 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CB3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E522A" w:rsidRDefault="00AE522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Гуманитарный (социально-экономическое)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</w:t>
            </w:r>
            <w:r w:rsidR="00F62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-2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(12,5%)</w:t>
            </w:r>
          </w:p>
          <w:p w:rsidR="00AD6D7A" w:rsidRDefault="00AD6D7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Медицинское – 1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D6D7A" w:rsidRDefault="00AD6D7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Педагогическое – 1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D6D7A" w:rsidRDefault="00AD6D7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 – 1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D6D7A" w:rsidRDefault="00AD6D7A" w:rsidP="00593A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Социальное 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49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(6,25%)</w:t>
            </w:r>
          </w:p>
          <w:p w:rsidR="00AD6D7A" w:rsidRPr="00E609FF" w:rsidRDefault="00AD6D7A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522A" w:rsidRDefault="00AE522A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522A" w:rsidRDefault="00AE522A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522A" w:rsidRDefault="0081317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48350" cy="3514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7934" w:rsidRDefault="00877934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09FF" w:rsidRPr="000D5D60" w:rsidRDefault="00E609F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D60">
        <w:rPr>
          <w:rFonts w:ascii="Times New Roman" w:eastAsia="Times New Roman" w:hAnsi="Times New Roman" w:cs="Times New Roman"/>
          <w:color w:val="000000"/>
          <w:sz w:val="26"/>
          <w:szCs w:val="26"/>
        </w:rPr>
        <w:t>6) Количество обучающихся общеобразовательных организаций, выбравших для сдачи ЕГЭ предметы в соответствии с профилем класса,</w:t>
      </w:r>
      <w:r w:rsidR="008131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2022 учебном </w:t>
      </w:r>
      <w:r w:rsidR="007A20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году, </w:t>
      </w:r>
      <w:r w:rsidR="007A2080" w:rsidRPr="000D5D60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1"/>
        <w:gridCol w:w="659"/>
        <w:gridCol w:w="1274"/>
        <w:gridCol w:w="866"/>
        <w:gridCol w:w="958"/>
        <w:gridCol w:w="1605"/>
        <w:gridCol w:w="1968"/>
      </w:tblGrid>
      <w:tr w:rsidR="00D36512" w:rsidRPr="00E609FF" w:rsidTr="00877934">
        <w:tc>
          <w:tcPr>
            <w:tcW w:w="1335" w:type="dxa"/>
          </w:tcPr>
          <w:p w:rsidR="00E609FF" w:rsidRPr="000D5D60" w:rsidRDefault="00D36512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Всего выпускников 11-х классов</w:t>
            </w:r>
          </w:p>
        </w:tc>
        <w:tc>
          <w:tcPr>
            <w:tcW w:w="1335" w:type="dxa"/>
          </w:tcPr>
          <w:p w:rsidR="00E609FF" w:rsidRPr="000D5D60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кол-во, чел.</w:t>
            </w:r>
          </w:p>
        </w:tc>
        <w:tc>
          <w:tcPr>
            <w:tcW w:w="1335" w:type="dxa"/>
          </w:tcPr>
          <w:p w:rsidR="00E609FF" w:rsidRPr="000D5D60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Мат.-ка (профиль)</w:t>
            </w:r>
          </w:p>
        </w:tc>
        <w:tc>
          <w:tcPr>
            <w:tcW w:w="1335" w:type="dxa"/>
          </w:tcPr>
          <w:p w:rsidR="00E609FF" w:rsidRPr="000D5D60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335" w:type="dxa"/>
          </w:tcPr>
          <w:p w:rsidR="00E609FF" w:rsidRPr="000D5D60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335" w:type="dxa"/>
          </w:tcPr>
          <w:p w:rsidR="00E609FF" w:rsidRPr="000D5D60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335" w:type="dxa"/>
          </w:tcPr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 вариант</w:t>
            </w:r>
          </w:p>
        </w:tc>
      </w:tr>
      <w:tr w:rsidR="00D36512" w:rsidRPr="00E609FF" w:rsidTr="00877934">
        <w:tc>
          <w:tcPr>
            <w:tcW w:w="1335" w:type="dxa"/>
          </w:tcPr>
          <w:p w:rsidR="00E609FF" w:rsidRPr="00E609FF" w:rsidRDefault="00D36512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335" w:type="dxa"/>
          </w:tcPr>
          <w:p w:rsidR="00761575" w:rsidRDefault="00D36512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250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761575" w:rsidRPr="00761575" w:rsidRDefault="00761575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  <w:r w:rsidR="000D5D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(36%)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761575" w:rsidRPr="00761575" w:rsidRDefault="00761575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="000D5D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(8%)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761575" w:rsidRPr="00D36512" w:rsidRDefault="00761575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65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  <w:r w:rsidR="000D5D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(18%)</w:t>
            </w:r>
          </w:p>
          <w:p w:rsidR="00E609FF" w:rsidRPr="00E609FF" w:rsidRDefault="00E609FF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761575" w:rsidRPr="00D36512" w:rsidRDefault="00A20B95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65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  <w:r w:rsidR="000D5D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(18,4%)</w:t>
            </w:r>
          </w:p>
          <w:p w:rsidR="00E609FF" w:rsidRPr="00E609FF" w:rsidRDefault="00E609FF" w:rsidP="00CD2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A20B95" w:rsidRDefault="000D5D60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Обществознание – </w:t>
            </w:r>
            <w:r w:rsidR="00A20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(14%)</w:t>
            </w:r>
          </w:p>
          <w:p w:rsidR="0081259C" w:rsidRDefault="0081259C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 – 1</w:t>
            </w:r>
            <w:r w:rsid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(0,4%)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1259C" w:rsidRDefault="000D5D60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История – </w:t>
            </w:r>
            <w:r w:rsidR="00A20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(2,4%)</w:t>
            </w:r>
          </w:p>
          <w:p w:rsidR="0081259C" w:rsidRPr="00E609FF" w:rsidRDefault="0081259C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Английский </w:t>
            </w:r>
            <w:r w:rsid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0D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(0,4%)</w:t>
            </w:r>
          </w:p>
        </w:tc>
      </w:tr>
    </w:tbl>
    <w:p w:rsidR="00761575" w:rsidRDefault="00761575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1575" w:rsidRDefault="00761575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D60" w:rsidRDefault="000D5D60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10275" cy="35433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9FF" w:rsidRPr="00E609FF" w:rsidRDefault="00E609FF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7) Доля учащихся 8-11 классов, вовлеченных в работу </w:t>
      </w:r>
      <w:proofErr w:type="spellStart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практических занятий – классные часы, мастер-классы, и др. (в </w:t>
      </w:r>
      <w:proofErr w:type="spellStart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онлайн-формате) % </w:t>
      </w:r>
      <w:r w:rsidRPr="00E609F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480"/>
        <w:gridCol w:w="1626"/>
        <w:gridCol w:w="1701"/>
        <w:gridCol w:w="1843"/>
        <w:gridCol w:w="1843"/>
      </w:tblGrid>
      <w:tr w:rsidR="00581879" w:rsidRPr="00E609FF" w:rsidTr="00761575">
        <w:trPr>
          <w:trHeight w:val="235"/>
        </w:trPr>
        <w:tc>
          <w:tcPr>
            <w:tcW w:w="2480" w:type="dxa"/>
            <w:vMerge w:val="restart"/>
          </w:tcPr>
          <w:p w:rsidR="00581879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обучающихся:</w:t>
            </w:r>
          </w:p>
          <w:p w:rsidR="00581879" w:rsidRPr="00E609FF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8-11 классов</w:t>
            </w:r>
          </w:p>
        </w:tc>
        <w:tc>
          <w:tcPr>
            <w:tcW w:w="7013" w:type="dxa"/>
            <w:gridSpan w:val="4"/>
          </w:tcPr>
          <w:p w:rsidR="00581879" w:rsidRPr="00E609FF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Классы, чел</w:t>
            </w:r>
          </w:p>
        </w:tc>
      </w:tr>
      <w:tr w:rsidR="00581879" w:rsidRPr="00E609FF" w:rsidTr="007B7391">
        <w:trPr>
          <w:trHeight w:val="720"/>
        </w:trPr>
        <w:tc>
          <w:tcPr>
            <w:tcW w:w="2480" w:type="dxa"/>
            <w:vMerge/>
          </w:tcPr>
          <w:p w:rsidR="00581879" w:rsidRPr="00E609FF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</w:tcPr>
          <w:p w:rsidR="007B7391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81879" w:rsidRPr="00E609FF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(всего – 679)</w:t>
            </w:r>
          </w:p>
        </w:tc>
        <w:tc>
          <w:tcPr>
            <w:tcW w:w="1701" w:type="dxa"/>
          </w:tcPr>
          <w:p w:rsidR="007B7391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81879" w:rsidRPr="00E609FF" w:rsidRDefault="007B7391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(всего-</w:t>
            </w:r>
            <w:r w:rsidR="005818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584)</w:t>
            </w:r>
          </w:p>
        </w:tc>
        <w:tc>
          <w:tcPr>
            <w:tcW w:w="1843" w:type="dxa"/>
          </w:tcPr>
          <w:p w:rsidR="007B7391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81879" w:rsidRPr="00E609FF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(всего – 281)</w:t>
            </w:r>
          </w:p>
        </w:tc>
        <w:tc>
          <w:tcPr>
            <w:tcW w:w="1843" w:type="dxa"/>
          </w:tcPr>
          <w:p w:rsidR="007B7391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11-е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81879" w:rsidRPr="00E609FF" w:rsidRDefault="00581879" w:rsidP="007B7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(всего – 250)</w:t>
            </w:r>
          </w:p>
        </w:tc>
      </w:tr>
      <w:tr w:rsidR="00581879" w:rsidRPr="00E609FF" w:rsidTr="00C072C4">
        <w:trPr>
          <w:trHeight w:val="210"/>
        </w:trPr>
        <w:tc>
          <w:tcPr>
            <w:tcW w:w="2480" w:type="dxa"/>
            <w:vMerge/>
          </w:tcPr>
          <w:p w:rsidR="00581879" w:rsidRPr="00E609FF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13" w:type="dxa"/>
            <w:gridSpan w:val="4"/>
          </w:tcPr>
          <w:p w:rsidR="00581879" w:rsidRPr="00E609FF" w:rsidRDefault="0058187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вовлеченных учащихся по параллелям</w:t>
            </w:r>
          </w:p>
        </w:tc>
      </w:tr>
      <w:tr w:rsidR="00761575" w:rsidRPr="00E609FF" w:rsidTr="00CD20E7">
        <w:trPr>
          <w:trHeight w:val="603"/>
        </w:trPr>
        <w:tc>
          <w:tcPr>
            <w:tcW w:w="2480" w:type="dxa"/>
          </w:tcPr>
          <w:p w:rsidR="00761575" w:rsidRPr="00E609FF" w:rsidRDefault="00761575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1794</w:t>
            </w:r>
          </w:p>
        </w:tc>
        <w:tc>
          <w:tcPr>
            <w:tcW w:w="1626" w:type="dxa"/>
          </w:tcPr>
          <w:p w:rsidR="00761575" w:rsidRPr="0081259C" w:rsidRDefault="00761575" w:rsidP="0058187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28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5818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89,6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761575" w:rsidRPr="006E28D6" w:rsidRDefault="00761575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28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5818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97,8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%) </w:t>
            </w:r>
          </w:p>
          <w:p w:rsidR="00761575" w:rsidRPr="00E609FF" w:rsidRDefault="00761575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1575" w:rsidRPr="006E28D6" w:rsidRDefault="00761575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28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5818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98,6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%)</w:t>
            </w:r>
          </w:p>
          <w:p w:rsidR="00761575" w:rsidRPr="00E609FF" w:rsidRDefault="00761575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1575" w:rsidRPr="0081259C" w:rsidRDefault="00761575" w:rsidP="0058187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28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5818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61,3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%)</w:t>
            </w:r>
          </w:p>
        </w:tc>
      </w:tr>
    </w:tbl>
    <w:p w:rsidR="00761575" w:rsidRDefault="00761575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575" w:rsidRDefault="00761575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575" w:rsidRDefault="00761575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53100" cy="3476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2B8" w:rsidRDefault="001522B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22B8" w:rsidRPr="003244C7" w:rsidRDefault="001522B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C7">
        <w:rPr>
          <w:rFonts w:ascii="Times New Roman" w:eastAsia="Times New Roman" w:hAnsi="Times New Roman" w:cs="Times New Roman"/>
          <w:sz w:val="26"/>
          <w:szCs w:val="26"/>
        </w:rPr>
        <w:t>8) Доля обучающихся, принявших участие в Федеральном проекте «Цифровая образовательная среда» национального проекта «Образование» (Центр цифрового образования «</w:t>
      </w:r>
      <w:r w:rsidRPr="003244C7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Pr="003244C7">
        <w:rPr>
          <w:rFonts w:ascii="Times New Roman" w:eastAsia="Times New Roman" w:hAnsi="Times New Roman" w:cs="Times New Roman"/>
          <w:sz w:val="26"/>
          <w:szCs w:val="26"/>
        </w:rPr>
        <w:t>-куб»)</w:t>
      </w:r>
    </w:p>
    <w:p w:rsidR="001522B8" w:rsidRPr="003244C7" w:rsidRDefault="001522B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1522B8" w:rsidTr="001522B8">
        <w:tc>
          <w:tcPr>
            <w:tcW w:w="4460" w:type="dxa"/>
          </w:tcPr>
          <w:p w:rsidR="001522B8" w:rsidRPr="003244C7" w:rsidRDefault="001522B8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4C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обучающихся и воспитанников</w:t>
            </w:r>
          </w:p>
        </w:tc>
        <w:tc>
          <w:tcPr>
            <w:tcW w:w="4461" w:type="dxa"/>
          </w:tcPr>
          <w:p w:rsidR="001522B8" w:rsidRDefault="001522B8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принявших участие (с учетом обучения по программам; проекты, акции, конкурсы; проекты в рамках «Формулы Хороших дел» </w:t>
            </w:r>
            <w:proofErr w:type="spellStart"/>
            <w:r w:rsidRPr="003244C7">
              <w:rPr>
                <w:rFonts w:ascii="Times New Roman" w:eastAsia="Times New Roman" w:hAnsi="Times New Roman" w:cs="Times New Roman"/>
                <w:sz w:val="26"/>
                <w:szCs w:val="26"/>
              </w:rPr>
              <w:t>СИБУРа</w:t>
            </w:r>
            <w:proofErr w:type="spellEnd"/>
            <w:r w:rsidRPr="0032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</w:tr>
      <w:tr w:rsidR="001522B8" w:rsidTr="001522B8">
        <w:tc>
          <w:tcPr>
            <w:tcW w:w="4460" w:type="dxa"/>
          </w:tcPr>
          <w:p w:rsidR="001522B8" w:rsidRDefault="001675C5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7035</w:t>
            </w:r>
          </w:p>
        </w:tc>
        <w:tc>
          <w:tcPr>
            <w:tcW w:w="4461" w:type="dxa"/>
          </w:tcPr>
          <w:p w:rsidR="001522B8" w:rsidRDefault="00CD20E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1891</w:t>
            </w:r>
            <w:r w:rsidR="00167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26,9</w:t>
            </w:r>
            <w:r w:rsidR="001675C5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  <w:r w:rsidR="0032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участие;</w:t>
            </w:r>
          </w:p>
          <w:p w:rsidR="003244C7" w:rsidRDefault="003244C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D20E7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CD20E7">
              <w:rPr>
                <w:rFonts w:ascii="Times New Roman" w:eastAsia="Times New Roman" w:hAnsi="Times New Roman" w:cs="Times New Roman"/>
                <w:sz w:val="26"/>
                <w:szCs w:val="26"/>
              </w:rPr>
              <w:t>73,1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%) – не охваченных участием</w:t>
            </w:r>
          </w:p>
          <w:p w:rsidR="003244C7" w:rsidRDefault="003244C7" w:rsidP="00E609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22B8" w:rsidRDefault="001522B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C7" w:rsidRDefault="003244C7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C7" w:rsidRDefault="003244C7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C7" w:rsidRDefault="003244C7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4C7" w:rsidRDefault="003244C7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6400" cy="39528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44C7" w:rsidRDefault="003244C7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9FF" w:rsidRPr="00E609FF" w:rsidRDefault="001522B8" w:rsidP="00E609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609FF" w:rsidRPr="00E609F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Доля учащихся 6-11 классов, принявших участие в Федеральном проекте «Успех каждого ребенка», в </w:t>
      </w:r>
      <w:proofErr w:type="spellStart"/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обучающиеся с ОВЗ, % </w:t>
      </w:r>
      <w:r w:rsidR="00E609FF" w:rsidRPr="00E609F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4252"/>
      </w:tblGrid>
      <w:tr w:rsidR="00B62ED9" w:rsidRPr="00E609FF" w:rsidTr="00B62ED9">
        <w:tc>
          <w:tcPr>
            <w:tcW w:w="2547" w:type="dxa"/>
          </w:tcPr>
          <w:p w:rsidR="00B62ED9" w:rsidRPr="00E609FF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обучающихся с 6 по 11 класс</w:t>
            </w:r>
          </w:p>
        </w:tc>
        <w:tc>
          <w:tcPr>
            <w:tcW w:w="2410" w:type="dxa"/>
          </w:tcPr>
          <w:p w:rsidR="00B62ED9" w:rsidRPr="00E609FF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Всероссийский проект «Билет в будущее», чел./% от общего числа обучающихся</w:t>
            </w:r>
          </w:p>
        </w:tc>
        <w:tc>
          <w:tcPr>
            <w:tcW w:w="4252" w:type="dxa"/>
          </w:tcPr>
          <w:p w:rsidR="00B62ED9" w:rsidRPr="00E609FF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ДТ «Кванториум-28»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г.Свободный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(посещающих учреждение), чел./% от общего числа обучающихся в школе</w:t>
            </w:r>
          </w:p>
        </w:tc>
      </w:tr>
      <w:tr w:rsidR="00B62ED9" w:rsidRPr="00E609FF" w:rsidTr="00B62ED9">
        <w:trPr>
          <w:trHeight w:val="353"/>
        </w:trPr>
        <w:tc>
          <w:tcPr>
            <w:tcW w:w="2547" w:type="dxa"/>
          </w:tcPr>
          <w:p w:rsidR="00B62ED9" w:rsidRPr="00E609FF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3254</w:t>
            </w:r>
          </w:p>
        </w:tc>
        <w:tc>
          <w:tcPr>
            <w:tcW w:w="2410" w:type="dxa"/>
          </w:tcPr>
          <w:p w:rsidR="00B62ED9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0CD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(12,8%)</w:t>
            </w:r>
            <w:r w:rsidR="00A034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  <w:r w:rsidR="00A0346E" w:rsidRPr="00434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принявших участие;</w:t>
            </w:r>
          </w:p>
          <w:p w:rsidR="00A0346E" w:rsidRPr="004340D7" w:rsidRDefault="00A0346E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2837 (87,2%) – </w:t>
            </w:r>
            <w:r w:rsidRPr="00434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принимавших участие</w:t>
            </w:r>
          </w:p>
          <w:p w:rsidR="00B62ED9" w:rsidRPr="00E609FF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62ED9" w:rsidRPr="004340D7" w:rsidRDefault="00B62ED9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0CD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(17,3%)</w:t>
            </w:r>
            <w:r w:rsidR="00A034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  <w:r w:rsidR="00A0346E" w:rsidRPr="00434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 и принявших участие в различных проектах;</w:t>
            </w:r>
          </w:p>
          <w:p w:rsidR="00A0346E" w:rsidRPr="00B62ED9" w:rsidRDefault="00A0346E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2692 (87,2%) – </w:t>
            </w:r>
            <w:r w:rsidRPr="00434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охваченных «Кванториумом-28»</w:t>
            </w:r>
          </w:p>
        </w:tc>
      </w:tr>
    </w:tbl>
    <w:p w:rsidR="001C18C7" w:rsidRDefault="001C18C7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18C7" w:rsidRDefault="00A0346E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57850" cy="34575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18C7" w:rsidRDefault="006B1FDF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76900" cy="35433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2ED9" w:rsidRDefault="00B62ED9" w:rsidP="00B62ED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10) </w:t>
      </w:r>
      <w:r w:rsidRPr="00B62ED9">
        <w:rPr>
          <w:rFonts w:ascii="Times New Roman" w:eastAsia="Times New Roman" w:hAnsi="Times New Roman" w:cs="Times New Roman"/>
          <w:sz w:val="26"/>
          <w:szCs w:val="26"/>
        </w:rPr>
        <w:t xml:space="preserve">Доля учащихся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62ED9">
        <w:rPr>
          <w:rFonts w:ascii="Times New Roman" w:eastAsia="Times New Roman" w:hAnsi="Times New Roman" w:cs="Times New Roman"/>
          <w:sz w:val="26"/>
          <w:szCs w:val="26"/>
        </w:rPr>
        <w:t xml:space="preserve">-11 классов, принявших участие в Федеральном проекте «Успех каждого ребенка», в </w:t>
      </w:r>
      <w:proofErr w:type="spellStart"/>
      <w:r w:rsidRPr="00B62ED9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B62ED9">
        <w:rPr>
          <w:rFonts w:ascii="Times New Roman" w:eastAsia="Times New Roman" w:hAnsi="Times New Roman" w:cs="Times New Roman"/>
          <w:sz w:val="26"/>
          <w:szCs w:val="26"/>
        </w:rPr>
        <w:t xml:space="preserve">. обучающиеся с ОВЗ, % </w:t>
      </w:r>
      <w:r w:rsidRPr="00B62ED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B62ED9" w:rsidTr="00B62ED9">
        <w:tc>
          <w:tcPr>
            <w:tcW w:w="4460" w:type="dxa"/>
          </w:tcPr>
          <w:p w:rsidR="00B62ED9" w:rsidRPr="00B62ED9" w:rsidRDefault="00B62ED9" w:rsidP="00B62ED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2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обучающихся с 1 по 11 класс</w:t>
            </w:r>
          </w:p>
        </w:tc>
        <w:tc>
          <w:tcPr>
            <w:tcW w:w="4461" w:type="dxa"/>
          </w:tcPr>
          <w:p w:rsidR="00B62ED9" w:rsidRPr="00B62ED9" w:rsidRDefault="00B62ED9" w:rsidP="00B62ED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2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Открытые уроки «</w:t>
            </w:r>
            <w:proofErr w:type="spellStart"/>
            <w:r w:rsidRPr="00B62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Проектория</w:t>
            </w:r>
            <w:proofErr w:type="spellEnd"/>
            <w:r w:rsidRPr="00B62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направленные на раннюю профориентацию, чел./% от общего числа обучающихся</w:t>
            </w:r>
          </w:p>
        </w:tc>
      </w:tr>
      <w:tr w:rsidR="00B62ED9" w:rsidTr="00B62ED9">
        <w:tc>
          <w:tcPr>
            <w:tcW w:w="4460" w:type="dxa"/>
          </w:tcPr>
          <w:p w:rsidR="00B62ED9" w:rsidRPr="00112088" w:rsidRDefault="00112088" w:rsidP="00B62ED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2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7035</w:t>
            </w:r>
          </w:p>
        </w:tc>
        <w:tc>
          <w:tcPr>
            <w:tcW w:w="4461" w:type="dxa"/>
          </w:tcPr>
          <w:p w:rsidR="00B62ED9" w:rsidRDefault="00B62ED9" w:rsidP="001120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  <w:r w:rsidRPr="00112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3112 </w:t>
            </w:r>
            <w:r w:rsidR="00112088" w:rsidRPr="00112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(44,2%) </w:t>
            </w:r>
            <w:r w:rsidR="00112088" w:rsidRPr="001120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 принявших участие;</w:t>
            </w:r>
          </w:p>
          <w:p w:rsidR="00112088" w:rsidRDefault="00112088" w:rsidP="001120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  <w:r w:rsidRPr="00112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3923 (55,8%)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120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не</w:t>
            </w:r>
            <w:r w:rsidR="00EB2F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120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охваченных</w:t>
            </w:r>
            <w:r w:rsidR="00EB2F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проектом</w:t>
            </w:r>
          </w:p>
        </w:tc>
      </w:tr>
    </w:tbl>
    <w:p w:rsidR="00B62ED9" w:rsidRPr="00B62ED9" w:rsidRDefault="00B62ED9" w:rsidP="00B62ED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1522B8" w:rsidRDefault="00EB2F84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00725" cy="34290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20E7" w:rsidRDefault="00CD20E7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9FF" w:rsidRPr="00E609FF" w:rsidRDefault="004340D7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E609FF" w:rsidRPr="00E609F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предприятий муниципалитета, задействованных в реализации проекта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2"/>
        <w:gridCol w:w="1666"/>
        <w:gridCol w:w="1385"/>
        <w:gridCol w:w="1912"/>
        <w:gridCol w:w="1696"/>
        <w:gridCol w:w="1250"/>
      </w:tblGrid>
      <w:tr w:rsidR="00E609FF" w:rsidRPr="00E609FF" w:rsidTr="001C18C7">
        <w:trPr>
          <w:trHeight w:val="1454"/>
        </w:trPr>
        <w:tc>
          <w:tcPr>
            <w:tcW w:w="1650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1728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«Российские железные дороги»</w:t>
            </w:r>
          </w:p>
        </w:tc>
        <w:tc>
          <w:tcPr>
            <w:tcW w:w="1491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«СИБУР»</w:t>
            </w:r>
          </w:p>
        </w:tc>
        <w:tc>
          <w:tcPr>
            <w:tcW w:w="1492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«Газпром переработка Благовещенск»</w:t>
            </w:r>
          </w:p>
        </w:tc>
        <w:tc>
          <w:tcPr>
            <w:tcW w:w="1492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«НИПИГАЗ»</w:t>
            </w:r>
          </w:p>
        </w:tc>
        <w:tc>
          <w:tcPr>
            <w:tcW w:w="1492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 вариант</w:t>
            </w:r>
          </w:p>
        </w:tc>
      </w:tr>
      <w:tr w:rsidR="00E609FF" w:rsidRPr="00E609FF" w:rsidTr="00877934">
        <w:tc>
          <w:tcPr>
            <w:tcW w:w="1650" w:type="dxa"/>
          </w:tcPr>
          <w:p w:rsidR="00E609FF" w:rsidRPr="00E609FF" w:rsidRDefault="00965541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8" w:type="dxa"/>
          </w:tcPr>
          <w:p w:rsidR="00E609FF" w:rsidRPr="003A3C68" w:rsidRDefault="003A3C68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4 школах</w:t>
            </w:r>
            <w:r w:rsidR="009655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50%)</w:t>
            </w:r>
          </w:p>
        </w:tc>
        <w:tc>
          <w:tcPr>
            <w:tcW w:w="1491" w:type="dxa"/>
          </w:tcPr>
          <w:p w:rsidR="00E609FF" w:rsidRPr="00E609FF" w:rsidRDefault="003A3C68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8 школах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(100%)</w:t>
            </w:r>
          </w:p>
        </w:tc>
        <w:tc>
          <w:tcPr>
            <w:tcW w:w="1492" w:type="dxa"/>
          </w:tcPr>
          <w:p w:rsidR="00E609FF" w:rsidRPr="00E609FF" w:rsidRDefault="003A3C68" w:rsidP="004B2F7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6 школах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(75%)</w:t>
            </w:r>
          </w:p>
        </w:tc>
        <w:tc>
          <w:tcPr>
            <w:tcW w:w="1492" w:type="dxa"/>
          </w:tcPr>
          <w:p w:rsidR="00E609FF" w:rsidRPr="003A3C68" w:rsidRDefault="003A3C68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5 школах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(62,5%)</w:t>
            </w:r>
          </w:p>
        </w:tc>
        <w:tc>
          <w:tcPr>
            <w:tcW w:w="1492" w:type="dxa"/>
          </w:tcPr>
          <w:p w:rsidR="00E609FF" w:rsidRPr="00E609FF" w:rsidRDefault="001C18C7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ДРСК СП ЗЭС 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070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(12,5%)</w:t>
            </w:r>
          </w:p>
        </w:tc>
      </w:tr>
    </w:tbl>
    <w:p w:rsidR="00965541" w:rsidRDefault="004B2F70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53075" cy="417195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36D1" w:rsidRDefault="00E62BC3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E609FF" w:rsidRPr="00E609F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профессиональных образовательных организаций, образовательных организаций высшего образования и их филиалов, вовлеченных в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E62BC3" w:rsidTr="00E62BC3">
        <w:trPr>
          <w:trHeight w:val="300"/>
        </w:trPr>
        <w:tc>
          <w:tcPr>
            <w:tcW w:w="4460" w:type="dxa"/>
            <w:vMerge w:val="restart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ВО, СПО</w:t>
            </w:r>
          </w:p>
        </w:tc>
        <w:tc>
          <w:tcPr>
            <w:tcW w:w="4461" w:type="dxa"/>
          </w:tcPr>
          <w:p w:rsidR="00E62BC3" w:rsidRDefault="00E62BC3" w:rsidP="00E62B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ОО – 8</w:t>
            </w:r>
          </w:p>
        </w:tc>
      </w:tr>
      <w:tr w:rsidR="00E62BC3" w:rsidTr="00E62BC3">
        <w:trPr>
          <w:trHeight w:val="390"/>
        </w:trPr>
        <w:tc>
          <w:tcPr>
            <w:tcW w:w="4460" w:type="dxa"/>
            <w:vMerge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1" w:type="dxa"/>
          </w:tcPr>
          <w:p w:rsidR="00E62BC3" w:rsidRDefault="00E62BC3" w:rsidP="00E62B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охваченных школ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(Амурский институт железнодорожного транспорта)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5 школах (62,5%)</w:t>
            </w:r>
          </w:p>
        </w:tc>
      </w:tr>
      <w:tr w:rsidR="00E62BC3" w:rsidTr="00E62BC3">
        <w:tc>
          <w:tcPr>
            <w:tcW w:w="4460" w:type="dxa"/>
          </w:tcPr>
          <w:p w:rsidR="00E62BC3" w:rsidRPr="00E62BC3" w:rsidRDefault="00E62BC3" w:rsidP="00E62BC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филиал ДВГУПС в </w:t>
            </w:r>
            <w:proofErr w:type="spellStart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г.Свободном</w:t>
            </w:r>
            <w:proofErr w:type="spellEnd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(СПО - </w:t>
            </w:r>
            <w:proofErr w:type="spellStart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Свободненское</w:t>
            </w:r>
            <w:proofErr w:type="spellEnd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медицинское училище)</w:t>
            </w:r>
          </w:p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5 школах (62,5%)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филиал ДВГУПС в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г.Свободном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(СПО – </w:t>
            </w:r>
            <w:proofErr w:type="spellStart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техникум железнодорожного транспорта)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6 школах (75%)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Амурский технический колледж (АТК)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5 школах (62,5%)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АМГУ </w:t>
            </w: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г.Благовещенск</w:t>
            </w:r>
            <w:proofErr w:type="spellEnd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(12,5%)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Дальгау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г.Благовещенск</w:t>
            </w:r>
            <w:proofErr w:type="spellEnd"/>
            <w:r w:rsidRPr="00E6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(12,5%)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г.Благовещенск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(12,5%)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ТОГУ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г.Хабаровск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(12,5%)</w:t>
            </w:r>
          </w:p>
        </w:tc>
      </w:tr>
      <w:tr w:rsidR="00E62BC3" w:rsidTr="00E62BC3">
        <w:tc>
          <w:tcPr>
            <w:tcW w:w="4460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РХТУ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461" w:type="dxa"/>
          </w:tcPr>
          <w:p w:rsidR="00E62BC3" w:rsidRDefault="00E62BC3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(37,5%</w:t>
            </w:r>
            <w:r w:rsidR="00F15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E62BC3" w:rsidRDefault="00E62BC3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0ACA" w:rsidRDefault="00F15F65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42767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74DE" w:rsidRPr="00E609FF" w:rsidRDefault="00DD2556" w:rsidP="00E609F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13). Количество</w:t>
      </w:r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 </w:t>
      </w:r>
      <w:proofErr w:type="spellStart"/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</w:t>
      </w:r>
      <w:proofErr w:type="spellEnd"/>
      <w:r w:rsidR="00E609FF" w:rsidRPr="00E609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 для обучающихся с ОВЗ и инвалидностью: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039"/>
        <w:gridCol w:w="3051"/>
        <w:gridCol w:w="2978"/>
      </w:tblGrid>
      <w:tr w:rsidR="00E609FF" w:rsidRPr="00E609FF" w:rsidTr="00877934">
        <w:tc>
          <w:tcPr>
            <w:tcW w:w="3262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Формат/уровень</w:t>
            </w:r>
          </w:p>
        </w:tc>
        <w:tc>
          <w:tcPr>
            <w:tcW w:w="3115" w:type="dxa"/>
          </w:tcPr>
          <w:p w:rsidR="00E609FF" w:rsidRPr="00E609FF" w:rsidRDefault="00E609FF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E609FF" w:rsidRPr="00E609FF" w:rsidTr="00877934">
        <w:tc>
          <w:tcPr>
            <w:tcW w:w="3262" w:type="dxa"/>
          </w:tcPr>
          <w:p w:rsidR="00E609FF" w:rsidRPr="00E609FF" w:rsidRDefault="004A36D1" w:rsidP="00E609F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5" w:type="dxa"/>
          </w:tcPr>
          <w:p w:rsid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D12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Школьный:</w:t>
            </w:r>
          </w:p>
          <w:p w:rsid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часы, экскурсии; мастер-классы</w:t>
            </w:r>
          </w:p>
          <w:p w:rsidR="002D1288" w:rsidRP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D12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2D12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E609FF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Фестиваль мастер-классов для детей с ОВЗ в рамках предмета «технология»</w:t>
            </w:r>
            <w:r w:rsidR="004A3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Мастер-класс для детей с ОВЗ </w:t>
            </w:r>
            <w:r w:rsidR="004A36D1" w:rsidRPr="004A3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«Изготовление коржа молочного» (профессия – </w:t>
            </w:r>
            <w:r w:rsidR="004A36D1" w:rsidRPr="004A3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«Пекарь») </w:t>
            </w:r>
            <w:r w:rsidR="004A3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(совместно с АТК) </w:t>
            </w:r>
          </w:p>
          <w:p w:rsid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D12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Открытые уроки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2D1288" w:rsidRPr="002D1288" w:rsidRDefault="002D1288" w:rsidP="002D1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«Уроки настоящего»</w:t>
            </w:r>
          </w:p>
        </w:tc>
        <w:tc>
          <w:tcPr>
            <w:tcW w:w="3115" w:type="dxa"/>
          </w:tcPr>
          <w:p w:rsidR="00E609FF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33</w:t>
            </w:r>
          </w:p>
          <w:p w:rsidR="002D1288" w:rsidRDefault="002D1288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D1288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2D1288" w:rsidRDefault="002D1288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36D1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36D1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36D1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36D1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D1288" w:rsidRDefault="004A36D1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2D1288" w:rsidRPr="00E609FF" w:rsidRDefault="002D1288" w:rsidP="002D12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A36D1" w:rsidRDefault="004A36D1" w:rsidP="00E60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6D1" w:rsidRDefault="004A36D1" w:rsidP="00E60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6D1" w:rsidRDefault="004A36D1" w:rsidP="00E609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5475" cy="45529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09FF" w:rsidRPr="00E609FF" w:rsidRDefault="00DD2556" w:rsidP="00E609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E609FF" w:rsidRPr="00E609FF">
        <w:rPr>
          <w:rFonts w:ascii="Times New Roman" w:hAnsi="Times New Roman" w:cs="Times New Roman"/>
          <w:sz w:val="26"/>
          <w:szCs w:val="26"/>
        </w:rPr>
        <w:t>. Количество выпускников 9 и 11 классов с ОВЗ и инвалидностью, зачисленных на программы, чел.: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857"/>
        <w:gridCol w:w="1486"/>
        <w:gridCol w:w="2234"/>
        <w:gridCol w:w="1627"/>
        <w:gridCol w:w="1701"/>
        <w:gridCol w:w="1593"/>
      </w:tblGrid>
      <w:tr w:rsidR="00E609FF" w:rsidRPr="00E609FF" w:rsidTr="00877934">
        <w:trPr>
          <w:trHeight w:val="70"/>
        </w:trPr>
        <w:tc>
          <w:tcPr>
            <w:tcW w:w="679" w:type="dxa"/>
            <w:vMerge w:val="restart"/>
          </w:tcPr>
          <w:p w:rsidR="00E609FF" w:rsidRPr="00E609FF" w:rsidRDefault="00302B74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13" w:type="dxa"/>
            <w:gridSpan w:val="2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9-е классы</w:t>
            </w:r>
          </w:p>
        </w:tc>
        <w:tc>
          <w:tcPr>
            <w:tcW w:w="5006" w:type="dxa"/>
            <w:gridSpan w:val="3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11-е классы</w:t>
            </w:r>
          </w:p>
        </w:tc>
      </w:tr>
      <w:tr w:rsidR="00E609FF" w:rsidRPr="00E609FF" w:rsidTr="00877934">
        <w:trPr>
          <w:cantSplit/>
          <w:trHeight w:val="1134"/>
        </w:trPr>
        <w:tc>
          <w:tcPr>
            <w:tcW w:w="679" w:type="dxa"/>
            <w:vMerge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. подготовки</w:t>
            </w:r>
          </w:p>
        </w:tc>
        <w:tc>
          <w:tcPr>
            <w:tcW w:w="2327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proofErr w:type="spellStart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. образования</w:t>
            </w:r>
          </w:p>
        </w:tc>
        <w:tc>
          <w:tcPr>
            <w:tcW w:w="1648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. подготовки</w:t>
            </w:r>
          </w:p>
        </w:tc>
        <w:tc>
          <w:tcPr>
            <w:tcW w:w="1765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proofErr w:type="spellStart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професс</w:t>
            </w:r>
            <w:proofErr w:type="spellEnd"/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. образ-я</w:t>
            </w:r>
          </w:p>
        </w:tc>
        <w:tc>
          <w:tcPr>
            <w:tcW w:w="1593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9FF">
              <w:rPr>
                <w:rFonts w:ascii="Times New Roman" w:hAnsi="Times New Roman" w:cs="Times New Roman"/>
                <w:sz w:val="26"/>
                <w:szCs w:val="26"/>
              </w:rPr>
              <w:t>Высшего образования</w:t>
            </w:r>
          </w:p>
        </w:tc>
      </w:tr>
      <w:tr w:rsidR="00E609FF" w:rsidRPr="00E609FF" w:rsidTr="00877934">
        <w:tc>
          <w:tcPr>
            <w:tcW w:w="679" w:type="dxa"/>
          </w:tcPr>
          <w:p w:rsidR="00E609FF" w:rsidRPr="00E609FF" w:rsidRDefault="00E609FF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609FF" w:rsidRPr="00E609FF" w:rsidRDefault="00C432B3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7" w:type="dxa"/>
          </w:tcPr>
          <w:p w:rsidR="00E609FF" w:rsidRPr="00E609FF" w:rsidRDefault="00C432B3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8" w:type="dxa"/>
          </w:tcPr>
          <w:p w:rsidR="00E609FF" w:rsidRPr="00E609FF" w:rsidRDefault="00302B74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5" w:type="dxa"/>
          </w:tcPr>
          <w:p w:rsidR="00E609FF" w:rsidRPr="00E609FF" w:rsidRDefault="00302B74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E609FF" w:rsidRPr="00E609FF" w:rsidRDefault="00C432B3" w:rsidP="00E6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609FF" w:rsidRPr="00E609FF" w:rsidRDefault="00E609FF" w:rsidP="00E60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1E0" w:rsidRPr="001B5F09" w:rsidRDefault="001541E0" w:rsidP="00A07AA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41E0" w:rsidRPr="001B5F09" w:rsidSect="004A36D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2"/>
    <w:rsid w:val="00041F6E"/>
    <w:rsid w:val="0004376C"/>
    <w:rsid w:val="00070C64"/>
    <w:rsid w:val="000B1ED7"/>
    <w:rsid w:val="000B1F94"/>
    <w:rsid w:val="000B62C6"/>
    <w:rsid w:val="000D5A37"/>
    <w:rsid w:val="000D5D60"/>
    <w:rsid w:val="000E0CD1"/>
    <w:rsid w:val="000E239B"/>
    <w:rsid w:val="00112088"/>
    <w:rsid w:val="00142902"/>
    <w:rsid w:val="00146ECE"/>
    <w:rsid w:val="001522B8"/>
    <w:rsid w:val="00153849"/>
    <w:rsid w:val="001541E0"/>
    <w:rsid w:val="001675C5"/>
    <w:rsid w:val="00182384"/>
    <w:rsid w:val="00184385"/>
    <w:rsid w:val="001B5F09"/>
    <w:rsid w:val="001C18C7"/>
    <w:rsid w:val="001D3438"/>
    <w:rsid w:val="001D5B26"/>
    <w:rsid w:val="001E1C68"/>
    <w:rsid w:val="001E6545"/>
    <w:rsid w:val="001E75F3"/>
    <w:rsid w:val="002117A3"/>
    <w:rsid w:val="002124FF"/>
    <w:rsid w:val="0024133E"/>
    <w:rsid w:val="00264C81"/>
    <w:rsid w:val="00292C9B"/>
    <w:rsid w:val="0029361B"/>
    <w:rsid w:val="002A6708"/>
    <w:rsid w:val="002B2B8D"/>
    <w:rsid w:val="002D1288"/>
    <w:rsid w:val="002E1A42"/>
    <w:rsid w:val="00302B74"/>
    <w:rsid w:val="00310084"/>
    <w:rsid w:val="003244C7"/>
    <w:rsid w:val="003379D2"/>
    <w:rsid w:val="00355DFE"/>
    <w:rsid w:val="00357552"/>
    <w:rsid w:val="00392B14"/>
    <w:rsid w:val="003A2AA5"/>
    <w:rsid w:val="003A2D16"/>
    <w:rsid w:val="003A3C68"/>
    <w:rsid w:val="003F0AD3"/>
    <w:rsid w:val="003F1051"/>
    <w:rsid w:val="0040311E"/>
    <w:rsid w:val="00411A77"/>
    <w:rsid w:val="004340D7"/>
    <w:rsid w:val="004529A8"/>
    <w:rsid w:val="00480FDA"/>
    <w:rsid w:val="00484081"/>
    <w:rsid w:val="00492046"/>
    <w:rsid w:val="004A1529"/>
    <w:rsid w:val="004A36D1"/>
    <w:rsid w:val="004B2C03"/>
    <w:rsid w:val="004B2F70"/>
    <w:rsid w:val="004C1388"/>
    <w:rsid w:val="004C6DC7"/>
    <w:rsid w:val="0051428B"/>
    <w:rsid w:val="00524D02"/>
    <w:rsid w:val="005427EB"/>
    <w:rsid w:val="005467FA"/>
    <w:rsid w:val="005509D1"/>
    <w:rsid w:val="00581879"/>
    <w:rsid w:val="00593A67"/>
    <w:rsid w:val="005D148F"/>
    <w:rsid w:val="006168C0"/>
    <w:rsid w:val="0064578A"/>
    <w:rsid w:val="00652424"/>
    <w:rsid w:val="00654423"/>
    <w:rsid w:val="00657A02"/>
    <w:rsid w:val="00677B3E"/>
    <w:rsid w:val="00685683"/>
    <w:rsid w:val="00685C27"/>
    <w:rsid w:val="00695971"/>
    <w:rsid w:val="006B1FDF"/>
    <w:rsid w:val="006E0C40"/>
    <w:rsid w:val="006E1604"/>
    <w:rsid w:val="006E28D6"/>
    <w:rsid w:val="00726308"/>
    <w:rsid w:val="00733003"/>
    <w:rsid w:val="00761575"/>
    <w:rsid w:val="007A2080"/>
    <w:rsid w:val="007B020C"/>
    <w:rsid w:val="007B7391"/>
    <w:rsid w:val="0081259C"/>
    <w:rsid w:val="0081317F"/>
    <w:rsid w:val="0081563E"/>
    <w:rsid w:val="00877934"/>
    <w:rsid w:val="008B2871"/>
    <w:rsid w:val="008D42A1"/>
    <w:rsid w:val="008E4866"/>
    <w:rsid w:val="00907D27"/>
    <w:rsid w:val="00911E6E"/>
    <w:rsid w:val="00924C49"/>
    <w:rsid w:val="00925C4B"/>
    <w:rsid w:val="00965541"/>
    <w:rsid w:val="00976C5F"/>
    <w:rsid w:val="009A1D9E"/>
    <w:rsid w:val="009B7827"/>
    <w:rsid w:val="009C0ACA"/>
    <w:rsid w:val="009E316E"/>
    <w:rsid w:val="00A008F6"/>
    <w:rsid w:val="00A0346E"/>
    <w:rsid w:val="00A03E67"/>
    <w:rsid w:val="00A07AAE"/>
    <w:rsid w:val="00A15A5B"/>
    <w:rsid w:val="00A20B95"/>
    <w:rsid w:val="00A8516D"/>
    <w:rsid w:val="00AD6D7A"/>
    <w:rsid w:val="00AE522A"/>
    <w:rsid w:val="00B139BC"/>
    <w:rsid w:val="00B36B92"/>
    <w:rsid w:val="00B62ED9"/>
    <w:rsid w:val="00B95BF7"/>
    <w:rsid w:val="00BD644C"/>
    <w:rsid w:val="00C048E7"/>
    <w:rsid w:val="00C14AA3"/>
    <w:rsid w:val="00C3455A"/>
    <w:rsid w:val="00C432B3"/>
    <w:rsid w:val="00C55656"/>
    <w:rsid w:val="00C5723D"/>
    <w:rsid w:val="00C774AD"/>
    <w:rsid w:val="00C82290"/>
    <w:rsid w:val="00C83E65"/>
    <w:rsid w:val="00CB30EE"/>
    <w:rsid w:val="00CB6169"/>
    <w:rsid w:val="00CD20E7"/>
    <w:rsid w:val="00CD6E4C"/>
    <w:rsid w:val="00CE4254"/>
    <w:rsid w:val="00CE6737"/>
    <w:rsid w:val="00CF2988"/>
    <w:rsid w:val="00CF345F"/>
    <w:rsid w:val="00D06643"/>
    <w:rsid w:val="00D221BA"/>
    <w:rsid w:val="00D36512"/>
    <w:rsid w:val="00DC0C77"/>
    <w:rsid w:val="00DD2291"/>
    <w:rsid w:val="00DD2556"/>
    <w:rsid w:val="00DD287E"/>
    <w:rsid w:val="00DE60E6"/>
    <w:rsid w:val="00E102A7"/>
    <w:rsid w:val="00E1188A"/>
    <w:rsid w:val="00E14B16"/>
    <w:rsid w:val="00E344C5"/>
    <w:rsid w:val="00E56C26"/>
    <w:rsid w:val="00E609FF"/>
    <w:rsid w:val="00E62BC3"/>
    <w:rsid w:val="00E65458"/>
    <w:rsid w:val="00E820CE"/>
    <w:rsid w:val="00EB224D"/>
    <w:rsid w:val="00EB2F84"/>
    <w:rsid w:val="00F15F65"/>
    <w:rsid w:val="00F24DD4"/>
    <w:rsid w:val="00F276BB"/>
    <w:rsid w:val="00F34EC9"/>
    <w:rsid w:val="00F45ED2"/>
    <w:rsid w:val="00F52B17"/>
    <w:rsid w:val="00F62756"/>
    <w:rsid w:val="00F674DE"/>
    <w:rsid w:val="00F73A33"/>
    <w:rsid w:val="00F76AC3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D33"/>
  <w15:chartTrackingRefBased/>
  <w15:docId w15:val="{5DD5168A-064A-44EF-8480-DD031D9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C40"/>
    <w:rPr>
      <w:color w:val="0000FF"/>
      <w:u w:val="single"/>
    </w:rPr>
  </w:style>
  <w:style w:type="table" w:styleId="a4">
    <w:name w:val="Table Grid"/>
    <w:basedOn w:val="a1"/>
    <w:uiPriority w:val="39"/>
    <w:rsid w:val="006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несовершеннолетних детей</a:t>
            </a:r>
            <a:r>
              <a:rPr lang="ru-RU" baseline="0"/>
              <a:t> в возрасте от 5 до 18 лет, охваченных мероприятиями различного уровня, 2021-2022 учебный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9A-4B66-8E9A-E95D6667FB2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9A-4B66-8E9A-E95D6667FB2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9A-4B66-8E9A-E95D6667FB2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9A-4B66-8E9A-E95D6667FB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школьный уровень</c:v>
                </c:pt>
                <c:pt idx="1">
                  <c:v>городской (муниципальный)</c:v>
                </c:pt>
                <c:pt idx="2">
                  <c:v>региональный</c:v>
                </c:pt>
                <c:pt idx="3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0.61799999999999999</c:v>
                </c:pt>
                <c:pt idx="1">
                  <c:v>0.13100000000000001</c:v>
                </c:pt>
                <c:pt idx="2">
                  <c:v>0.11700000000000001</c:v>
                </c:pt>
                <c:pt idx="3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7-405B-B954-7017140AF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3909272"/>
        <c:axId val="433906976"/>
      </c:barChart>
      <c:catAx>
        <c:axId val="433909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906976"/>
        <c:crosses val="autoZero"/>
        <c:auto val="1"/>
        <c:lblAlgn val="ctr"/>
        <c:lblOffset val="100"/>
        <c:noMultiLvlLbl val="0"/>
      </c:catAx>
      <c:valAx>
        <c:axId val="43390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90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обучающихся, принявших участие в Федеральном проекте "Цифровая образовательная среда" национального проекта "Образование";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71-48CB-A508-0D5CAFDCF1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71-48CB-A508-0D5CAFDCF19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ЦЦОД "IT-куб", участие</c:v>
                </c:pt>
                <c:pt idx="1">
                  <c:v>ЦЦОД "IT-куб", не участвовавших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0.26900000000000002</c:v>
                </c:pt>
                <c:pt idx="1">
                  <c:v>0.73099999999999998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1-45BB-920C-5A49DB133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Федеральный проект "Успех каждого ребенка"</a:t>
            </a:r>
          </a:p>
          <a:p>
            <a:pPr>
              <a:defRPr/>
            </a:pPr>
            <a:r>
              <a:rPr lang="ru-RU" baseline="0"/>
              <a:t> ("Билет в будущее");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03C-4146-95F8-493770722C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3C-4146-95F8-493770722C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Всероссийский проект "Билет в будущее", участие </c:v>
                </c:pt>
                <c:pt idx="1">
                  <c:v>Всероссийский проект "Билет в будущее", не принимавших участие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0.128</c:v>
                </c:pt>
                <c:pt idx="1">
                  <c:v>0.872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3-455C-B662-BD8662422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Федеральный проект "Успех каждого ребенка" </a:t>
            </a:r>
          </a:p>
          <a:p>
            <a:pPr>
              <a:defRPr/>
            </a:pPr>
            <a:r>
              <a:rPr lang="ru-RU"/>
              <a:t>(ДТ "Кванториум - 28");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5F-481E-AC72-80FD917685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5F-481E-AC72-80FD91768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ДТ "Кванториум - 28" (обучающихся; участников конкурсов, проектов)</c:v>
                </c:pt>
                <c:pt idx="1">
                  <c:v>ДТ "Кванториум - 28" (не охваченных обучением)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0.17299999999999999</c:v>
                </c:pt>
                <c:pt idx="1">
                  <c:v>0.82699999999999996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8-46CA-9577-6075F8CB7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Федеральный проект "Успех каждого ребенка" </a:t>
            </a:r>
          </a:p>
          <a:p>
            <a:pPr>
              <a:defRPr/>
            </a:pPr>
            <a:r>
              <a:rPr lang="ru-RU"/>
              <a:t>(открытые уроки "Проектория");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97-4A68-8130-2CB737008F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97-4A68-8130-2CB737008F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Открытые уроки "Проектория", принявших участие</c:v>
                </c:pt>
                <c:pt idx="1">
                  <c:v>Открытые уроки "Проектория", не охваченных проектом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0.442</c:v>
                </c:pt>
                <c:pt idx="1">
                  <c:v>0.55800000000000005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3-482C-9A47-3EB8F7657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предприятий муниципалитета, задействованных в реализации профориентационных</a:t>
            </a:r>
            <a:r>
              <a:rPr lang="ru-RU" baseline="0"/>
              <a:t> проектов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 "СИБУР"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5-423A-B420-4D13BBE0B3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 "Газпром переработка Благовещенск"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55-423A-B420-4D13BBE0B3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АО "НИПИГАЗ"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55-423A-B420-4D13BBE0B3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АО "Российские железные дороги"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55-423A-B420-4D13BBE0B36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ДРСК СП ЗЭС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55-423A-B420-4D13BBE0B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296088"/>
        <c:axId val="426294448"/>
        <c:axId val="0"/>
      </c:bar3DChart>
      <c:catAx>
        <c:axId val="426296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94448"/>
        <c:crosses val="autoZero"/>
        <c:auto val="1"/>
        <c:lblAlgn val="ctr"/>
        <c:lblOffset val="100"/>
        <c:noMultiLvlLbl val="0"/>
      </c:catAx>
      <c:valAx>
        <c:axId val="42629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9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организаци СПО,</a:t>
            </a:r>
            <a:r>
              <a:rPr lang="ru-RU" baseline="0"/>
              <a:t> ВО и их филиалов, вовлеченных в проведение профориентационных мероприятий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Свободненский техникум железнодорожного транспорта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4-4B3E-9DF5-6BFBEBAFA3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Свободненское медицинское училище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4-4B3E-9DF5-6BFBEBAFA3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Амурский технический колледж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C4-4B3E-9DF5-6BFBEBAFA3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АмИЖТ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4-4B3E-9DF5-6BFBEBAFA34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РХТУ им.Д.И.Менделеева (г.Москва)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C4-4B3E-9DF5-6BFBEBAFA34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АмГУ (г.Благовещенск)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C4-4B3E-9DF5-6BFBEBAFA34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ДальГАУ (г.Благовещенск)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C4-4B3E-9DF5-6BFBEBAFA34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АГМА (г.Благовещенск)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C4-4B3E-9DF5-6BFBEBAFA34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ТОГУ (г.Хабаровск)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C4-4B3E-9DF5-6BFBEBAFA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398672"/>
        <c:axId val="625403920"/>
      </c:barChart>
      <c:catAx>
        <c:axId val="62539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403920"/>
        <c:crosses val="autoZero"/>
        <c:auto val="1"/>
        <c:lblAlgn val="ctr"/>
        <c:lblOffset val="100"/>
        <c:noMultiLvlLbl val="0"/>
      </c:catAx>
      <c:valAx>
        <c:axId val="62540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39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мероприятий профориентационной направленности для обучающихся с ОВЗ и инвалидностью;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7E-4533-B401-CFCBE3703A4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7E-4533-B401-CFCBE3703A4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7E-4533-B401-CFCBE3703A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муниципальный 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8-456F-B81D-2A942AD41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535097576"/>
        <c:axId val="535094624"/>
        <c:axId val="0"/>
      </c:bar3DChart>
      <c:catAx>
        <c:axId val="535097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094624"/>
        <c:crosses val="autoZero"/>
        <c:auto val="1"/>
        <c:lblAlgn val="ctr"/>
        <c:lblOffset val="100"/>
        <c:noMultiLvlLbl val="0"/>
      </c:catAx>
      <c:valAx>
        <c:axId val="53509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097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воспитанников дошкольных учреждений,</a:t>
            </a:r>
            <a:r>
              <a:rPr lang="ru-RU" baseline="0"/>
              <a:t> охваченных мероприятиями различного уровня, 2021 - 2022 учебный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AA-4453-8F17-703FC5B83A1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AA-4453-8F17-703FC5B83A1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AA-4453-8F17-703FC5B83A1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AA-4453-8F17-703FC5B83A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дошкольный</c:v>
                </c:pt>
                <c:pt idx="1">
                  <c:v>городской (муниципальный)</c:v>
                </c:pt>
                <c:pt idx="2">
                  <c:v>региональный</c:v>
                </c:pt>
                <c:pt idx="3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0.32700000000000001</c:v>
                </c:pt>
                <c:pt idx="1">
                  <c:v>0.05</c:v>
                </c:pt>
                <c:pt idx="2" formatCode="0.00%">
                  <c:v>2.5999999999999999E-2</c:v>
                </c:pt>
                <c:pt idx="3" formatCode="0.00%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2-453B-8BAE-3AF38DD9A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8937952"/>
        <c:axId val="428935328"/>
      </c:barChart>
      <c:catAx>
        <c:axId val="42893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935328"/>
        <c:crosses val="autoZero"/>
        <c:auto val="1"/>
        <c:lblAlgn val="ctr"/>
        <c:lblOffset val="100"/>
        <c:noMultiLvlLbl val="0"/>
      </c:catAx>
      <c:valAx>
        <c:axId val="42893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93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итогам 2020-2021 учебного года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7A-47E6-8DD5-78C58AFDBE2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7A-47E6-8DD5-78C58AFDBE2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F7A-47E6-8DD5-78C58AFDBE2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F7A-47E6-8DD5-78C58AFDBE27}"/>
              </c:ext>
            </c:extLst>
          </c:dPt>
          <c:dLbls>
            <c:dLbl>
              <c:idx val="0"/>
              <c:layout>
                <c:manualLayout>
                  <c:x val="-4.1290814296281058E-17"/>
                  <c:y val="-3.931203931203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A-47E6-8DD5-78C58AFDBE27}"/>
                </c:ext>
              </c:extLst>
            </c:dLbl>
            <c:dLbl>
              <c:idx val="1"/>
              <c:layout>
                <c:manualLayout>
                  <c:x val="-4.5045045045045043E-2"/>
                  <c:y val="9.8280098280098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7A-47E6-8DD5-78C58AFDBE27}"/>
                </c:ext>
              </c:extLst>
            </c:dLbl>
            <c:dLbl>
              <c:idx val="2"/>
              <c:layout>
                <c:manualLayout>
                  <c:x val="3.8288288288288203E-2"/>
                  <c:y val="-2.9484029484029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7A-47E6-8DD5-78C58AFDBE27}"/>
                </c:ext>
              </c:extLst>
            </c:dLbl>
            <c:dLbl>
              <c:idx val="3"/>
              <c:layout>
                <c:manualLayout>
                  <c:x val="3.3783783783783619E-2"/>
                  <c:y val="-1.638001638001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7A-47E6-8DD5-78C58AFDB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СПО (ДФО)</c:v>
                </c:pt>
                <c:pt idx="1">
                  <c:v>ВУЗы (ДФО)</c:v>
                </c:pt>
                <c:pt idx="2">
                  <c:v>СПО (другие субъекты РФ)</c:v>
                </c:pt>
                <c:pt idx="3">
                  <c:v>ВУЗы (другие субъекты РФ)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0.08</c:v>
                </c:pt>
                <c:pt idx="1">
                  <c:v>0.13500000000000001</c:v>
                </c:pt>
                <c:pt idx="2">
                  <c:v>3.0000000000000001E-3</c:v>
                </c:pt>
                <c:pt idx="3" formatCode="0%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6-45D2-96F6-1490E4AA7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546761320"/>
        <c:axId val="546761648"/>
        <c:axId val="0"/>
      </c:bar3DChart>
      <c:catAx>
        <c:axId val="546761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761648"/>
        <c:crosses val="autoZero"/>
        <c:auto val="1"/>
        <c:lblAlgn val="ctr"/>
        <c:lblOffset val="100"/>
        <c:noMultiLvlLbl val="0"/>
      </c:catAx>
      <c:valAx>
        <c:axId val="54676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76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выпускников, трудоустроившихся после получения профессионального</a:t>
            </a:r>
            <a:r>
              <a:rPr lang="ru-RU" baseline="0"/>
              <a:t> образования на предприятия г.Свободного;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97-448B-84FB-D147841EDBC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97-448B-84FB-D147841EDBC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97-448B-84FB-D147841EDBC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797-448B-84FB-D147841EDB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Газпром-переработка</c:v>
                </c:pt>
                <c:pt idx="1">
                  <c:v>АГХК</c:v>
                </c:pt>
                <c:pt idx="2">
                  <c:v>Школа (учителем химии, физики, информатики, математики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8-4D21-8E2F-DA395C3DB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546743608"/>
        <c:axId val="546759352"/>
        <c:axId val="0"/>
      </c:bar3DChart>
      <c:catAx>
        <c:axId val="546743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759352"/>
        <c:crosses val="autoZero"/>
        <c:auto val="1"/>
        <c:lblAlgn val="ctr"/>
        <c:lblOffset val="100"/>
        <c:noMultiLvlLbl val="0"/>
      </c:catAx>
      <c:valAx>
        <c:axId val="546759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74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педагогических работников, участвующих в реализации профориентацционных меропариятий, в т.ч. в сопровождении профессионального самоопределения обучающихся;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DE-4AB0-917E-4A8C7B5687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DE-4AB0-917E-4A8C7B5687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Педагоги ОО (участие)</c:v>
                </c:pt>
                <c:pt idx="1">
                  <c:v>Педагоги ОО (не принимали участия)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0.73499999999999999</c:v>
                </c:pt>
                <c:pt idx="1">
                  <c:v>0.26500000000000001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67-4809-B922-500F90878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педагогических работников ДОУ, участвующих в реализации профориентационных мероприятий; </a:t>
            </a:r>
          </a:p>
          <a:p>
            <a:pPr>
              <a:defRPr/>
            </a:pP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81-474F-AAE6-F9703485B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D81-474F-AAE6-F9703485B8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Педагоги ДОУ (участие)</c:v>
                </c:pt>
                <c:pt idx="1">
                  <c:v>Педагоги ДОУ (не принимали участия)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0.59099999999999997</c:v>
                </c:pt>
                <c:pt idx="1">
                  <c:v>0.40100000000000002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4-4388-A4C0-B82EEFD14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профильных направлений профориентационных практических занятий со старшеклассниками;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328-474F-A8B3-67C1900841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28-474F-A8B3-67C1900841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328-474F-A8B3-67C1900841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328-474F-A8B3-67C1900841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328-474F-A8B3-67C1900841B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328-474F-A8B3-67C1900841B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328-474F-A8B3-67C1900841B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328-474F-A8B3-67C1900841B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328-474F-A8B3-67C1900841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Технологическое (инженерное)</c:v>
                </c:pt>
                <c:pt idx="1">
                  <c:v>Железнодорожное</c:v>
                </c:pt>
                <c:pt idx="2">
                  <c:v>МЧС</c:v>
                </c:pt>
                <c:pt idx="3">
                  <c:v>Морское (совместно с ДМЦ)</c:v>
                </c:pt>
                <c:pt idx="4">
                  <c:v>Гуманитарное (социально-экономическое)</c:v>
                </c:pt>
                <c:pt idx="5">
                  <c:v>медицинское</c:v>
                </c:pt>
                <c:pt idx="6">
                  <c:v>Педагогическое</c:v>
                </c:pt>
                <c:pt idx="7">
                  <c:v>Медиа</c:v>
                </c:pt>
                <c:pt idx="8">
                  <c:v>Социальное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0.25</c:v>
                </c:pt>
                <c:pt idx="1">
                  <c:v>0.25</c:v>
                </c:pt>
                <c:pt idx="2" formatCode="0.00%">
                  <c:v>6.25E-2</c:v>
                </c:pt>
                <c:pt idx="3" formatCode="0.00%">
                  <c:v>6.25E-2</c:v>
                </c:pt>
                <c:pt idx="4" formatCode="0.00%">
                  <c:v>0.125</c:v>
                </c:pt>
                <c:pt idx="5" formatCode="0.00%">
                  <c:v>6.25E-2</c:v>
                </c:pt>
                <c:pt idx="6" formatCode="0.00%">
                  <c:v>6.25E-2</c:v>
                </c:pt>
                <c:pt idx="7" formatCode="0.00%">
                  <c:v>6.25E-2</c:v>
                </c:pt>
                <c:pt idx="8" formatCode="0.00%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0A-4B58-8140-5EC7898E8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общеобразовательных организаций, выбравших для сдачи  ЕГЭ предметы в соответствии с профилем класса; </a:t>
            </a:r>
            <a:r>
              <a:rPr lang="en-US"/>
              <a:t>2021-2022</a:t>
            </a:r>
          </a:p>
        </c:rich>
      </c:tx>
      <c:layout>
        <c:manualLayout>
          <c:xMode val="edge"/>
          <c:yMode val="edge"/>
          <c:x val="0.16179407261592299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93-4263-B281-558C647B0D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93-4263-B281-558C647B0DC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93-4263-B281-558C647B0D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93-4263-B281-558C647B0DC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93-4263-B281-558C647B0DC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93-4263-B281-558C647B0D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393-4263-B281-558C647B0DC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393-4263-B281-558C647B0D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 (профильная)</c:v>
                </c:pt>
                <c:pt idx="1">
                  <c:v>химия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0.36</c:v>
                </c:pt>
                <c:pt idx="1">
                  <c:v>0.08</c:v>
                </c:pt>
                <c:pt idx="2">
                  <c:v>0.18</c:v>
                </c:pt>
                <c:pt idx="3" formatCode="0.00%">
                  <c:v>0.184</c:v>
                </c:pt>
                <c:pt idx="4">
                  <c:v>0.14000000000000001</c:v>
                </c:pt>
                <c:pt idx="5" formatCode="0.00%">
                  <c:v>4.0000000000000001E-3</c:v>
                </c:pt>
                <c:pt idx="6" formatCode="0.00%">
                  <c:v>2.4E-2</c:v>
                </c:pt>
                <c:pt idx="7" formatCode="0.00%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5-4588-B19F-B480E57E3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4311424"/>
        <c:axId val="544309456"/>
      </c:barChart>
      <c:valAx>
        <c:axId val="54430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11424"/>
        <c:crosses val="autoZero"/>
        <c:crossBetween val="between"/>
      </c:valAx>
      <c:catAx>
        <c:axId val="54431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094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учащихся</a:t>
            </a:r>
            <a:r>
              <a:rPr lang="ru-RU" baseline="0"/>
              <a:t> 8-11 классов, вовлеченных в работу профориентационных практических занятий </a:t>
            </a:r>
          </a:p>
          <a:p>
            <a:pPr>
              <a:defRPr/>
            </a:pPr>
            <a:r>
              <a:rPr lang="ru-RU" baseline="0"/>
              <a:t>(по параллелям);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E8-4405-8E0F-0D18F770419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E8-4405-8E0F-0D18F770419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E8-4405-8E0F-0D18F770419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E8-4405-8E0F-0D18F77041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0.89600000000000002</c:v>
                </c:pt>
                <c:pt idx="1">
                  <c:v>0.97799999999999998</c:v>
                </c:pt>
                <c:pt idx="2">
                  <c:v>0.98599999999999999</c:v>
                </c:pt>
                <c:pt idx="3">
                  <c:v>0.61299999999999999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A-464F-A6EE-6B7E5F5C9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5549328"/>
        <c:axId val="535551296"/>
      </c:barChart>
      <c:valAx>
        <c:axId val="535551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49328"/>
        <c:crosses val="autoZero"/>
        <c:crossBetween val="between"/>
      </c:valAx>
      <c:catAx>
        <c:axId val="535549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51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578C-74D3-41E0-B30E-5959E8F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23</cp:revision>
  <cp:lastPrinted>2022-06-08T23:38:00Z</cp:lastPrinted>
  <dcterms:created xsi:type="dcterms:W3CDTF">2022-05-19T08:01:00Z</dcterms:created>
  <dcterms:modified xsi:type="dcterms:W3CDTF">2022-06-15T07:51:00Z</dcterms:modified>
</cp:coreProperties>
</file>